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77F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双鸭山市岭东区岭西在龙铁制品加工厂</w:t>
      </w:r>
    </w:p>
    <w:p w14:paraId="522751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“5﹒6”一般爆炸事故调查报告</w:t>
      </w:r>
    </w:p>
    <w:p w14:paraId="6BFD4BD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32"/>
          <w:szCs w:val="32"/>
        </w:rPr>
      </w:pPr>
    </w:p>
    <w:p w14:paraId="3960D6CD">
      <w:pPr>
        <w:keepNext w:val="0"/>
        <w:keepLines w:val="0"/>
        <w:pageBreakBefore w:val="0"/>
        <w:kinsoku/>
        <w:wordWrap/>
        <w:overflowPunct/>
        <w:topLinePunct w:val="0"/>
        <w:autoSpaceDE/>
        <w:autoSpaceDN/>
        <w:bidi w:val="0"/>
        <w:adjustRightInd/>
        <w:snapToGrid/>
        <w:spacing w:line="240" w:lineRule="auto"/>
        <w:ind w:firstLine="640"/>
        <w:jc w:val="left"/>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w:t>
      </w:r>
      <w:r>
        <w:rPr>
          <w:rFonts w:hint="eastAsia" w:ascii="仿宋_GB2312" w:hAnsi="仿宋_GB2312" w:eastAsia="仿宋_GB2312" w:cs="仿宋_GB2312"/>
          <w:sz w:val="32"/>
          <w:szCs w:val="32"/>
          <w:lang w:val="en-US" w:eastAsia="zh-CN"/>
        </w:rPr>
        <w:t>13时</w:t>
      </w:r>
      <w:r>
        <w:rPr>
          <w:rFonts w:hint="eastAsia" w:ascii="仿宋_GB2312" w:hAnsi="仿宋_GB2312" w:eastAsia="仿宋_GB2312" w:cs="仿宋_GB2312"/>
          <w:b w:val="0"/>
          <w:bCs w:val="0"/>
          <w:color w:val="auto"/>
          <w:sz w:val="32"/>
          <w:szCs w:val="32"/>
          <w:lang w:val="en-US" w:eastAsia="zh-CN"/>
        </w:rPr>
        <w:t>20</w:t>
      </w:r>
      <w:r>
        <w:rPr>
          <w:rFonts w:hint="eastAsia" w:ascii="仿宋_GB2312" w:hAnsi="仿宋_GB2312" w:eastAsia="仿宋_GB2312" w:cs="仿宋_GB2312"/>
          <w:sz w:val="32"/>
          <w:szCs w:val="32"/>
          <w:lang w:val="en-US" w:eastAsia="zh-CN"/>
        </w:rPr>
        <w:t>分，双鸭山市岭东区岭西在龙铁制品加工厂</w:t>
      </w:r>
      <w:r>
        <w:rPr>
          <w:rFonts w:hint="eastAsia" w:ascii="仿宋" w:hAnsi="仿宋" w:eastAsia="仿宋" w:cs="仿宋"/>
          <w:sz w:val="32"/>
          <w:szCs w:val="32"/>
        </w:rPr>
        <w:t>发生一起</w:t>
      </w:r>
      <w:r>
        <w:rPr>
          <w:rFonts w:hint="eastAsia" w:ascii="仿宋" w:hAnsi="仿宋" w:eastAsia="仿宋" w:cs="仿宋"/>
          <w:sz w:val="32"/>
          <w:szCs w:val="32"/>
          <w:lang w:val="en-US" w:eastAsia="zh-CN"/>
        </w:rPr>
        <w:t>爆炸</w:t>
      </w:r>
      <w:r>
        <w:rPr>
          <w:rFonts w:hint="eastAsia" w:ascii="仿宋" w:hAnsi="仿宋" w:eastAsia="仿宋" w:cs="仿宋"/>
          <w:sz w:val="32"/>
          <w:szCs w:val="32"/>
        </w:rPr>
        <w:t>事故，事故造成一人死亡，</w:t>
      </w:r>
      <w:r>
        <w:rPr>
          <w:rFonts w:hint="eastAsia" w:ascii="仿宋_GB2312" w:hAnsi="仿宋_GB2312" w:eastAsia="仿宋_GB2312" w:cs="仿宋_GB2312"/>
          <w:sz w:val="32"/>
          <w:szCs w:val="32"/>
          <w:lang w:val="en-US" w:eastAsia="zh-CN"/>
        </w:rPr>
        <w:t>无其他人员受伤，</w:t>
      </w:r>
      <w:r>
        <w:rPr>
          <w:rFonts w:hint="eastAsia" w:ascii="仿宋" w:hAnsi="仿宋" w:eastAsia="仿宋" w:cs="仿宋"/>
          <w:sz w:val="32"/>
          <w:szCs w:val="32"/>
        </w:rPr>
        <w:t>直接经济损失</w:t>
      </w:r>
      <w:r>
        <w:rPr>
          <w:rFonts w:hint="eastAsia" w:ascii="仿宋_GB2312" w:hAnsi="仿宋_GB2312" w:eastAsia="仿宋_GB2312" w:cs="仿宋_GB2312"/>
          <w:b w:val="0"/>
          <w:bCs w:val="0"/>
          <w:color w:val="auto"/>
          <w:sz w:val="32"/>
          <w:szCs w:val="32"/>
          <w:lang w:val="en-US" w:eastAsia="zh-CN"/>
        </w:rPr>
        <w:t>125.8</w:t>
      </w:r>
      <w:r>
        <w:rPr>
          <w:rFonts w:hint="eastAsia" w:ascii="仿宋" w:hAnsi="仿宋" w:eastAsia="仿宋" w:cs="仿宋"/>
          <w:sz w:val="32"/>
          <w:szCs w:val="32"/>
        </w:rPr>
        <w:t>万元。</w:t>
      </w:r>
    </w:p>
    <w:p w14:paraId="6FEB3D98">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依据《中华人民共和国安全生产法》《生产安全事故报告和调查处理条例》的规定，经</w:t>
      </w:r>
      <w:r>
        <w:rPr>
          <w:rFonts w:hint="eastAsia" w:ascii="仿宋" w:hAnsi="仿宋" w:eastAsia="仿宋" w:cs="仿宋"/>
          <w:color w:val="000000"/>
          <w:kern w:val="0"/>
          <w:sz w:val="32"/>
          <w:szCs w:val="32"/>
          <w:shd w:val="clear" w:color="auto" w:fill="FFFFFF"/>
          <w:lang w:val="en-US" w:eastAsia="zh-CN" w:bidi="ar"/>
        </w:rPr>
        <w:t>区政府授权</w:t>
      </w:r>
      <w:r>
        <w:rPr>
          <w:rFonts w:hint="eastAsia" w:ascii="仿宋" w:hAnsi="仿宋" w:eastAsia="仿宋" w:cs="仿宋"/>
          <w:color w:val="000000"/>
          <w:kern w:val="0"/>
          <w:sz w:val="32"/>
          <w:szCs w:val="32"/>
          <w:shd w:val="clear" w:color="auto" w:fill="FFFFFF"/>
          <w:lang w:bidi="ar"/>
        </w:rPr>
        <w:t>，成立了由</w:t>
      </w:r>
      <w:r>
        <w:rPr>
          <w:rFonts w:hint="eastAsia" w:ascii="仿宋" w:hAnsi="仿宋" w:eastAsia="仿宋" w:cs="仿宋"/>
          <w:color w:val="000000"/>
          <w:kern w:val="0"/>
          <w:sz w:val="32"/>
          <w:szCs w:val="32"/>
          <w:shd w:val="clear" w:color="auto" w:fill="FFFFFF"/>
          <w:lang w:val="en-US" w:eastAsia="zh-CN" w:bidi="ar"/>
        </w:rPr>
        <w:t>区</w:t>
      </w:r>
      <w:r>
        <w:rPr>
          <w:rFonts w:hint="eastAsia" w:ascii="仿宋" w:hAnsi="仿宋" w:eastAsia="仿宋" w:cs="仿宋"/>
          <w:color w:val="000000"/>
          <w:kern w:val="0"/>
          <w:sz w:val="32"/>
          <w:szCs w:val="32"/>
          <w:shd w:val="clear" w:color="auto" w:fill="FFFFFF"/>
          <w:lang w:bidi="ar"/>
        </w:rPr>
        <w:t>应急管理局</w:t>
      </w:r>
      <w:r>
        <w:rPr>
          <w:rFonts w:hint="eastAsia" w:ascii="仿宋" w:hAnsi="仿宋" w:eastAsia="仿宋" w:cs="仿宋"/>
          <w:color w:val="000000"/>
          <w:kern w:val="0"/>
          <w:sz w:val="32"/>
          <w:szCs w:val="32"/>
          <w:shd w:val="clear" w:color="auto" w:fill="FFFFFF"/>
          <w:lang w:val="en-US" w:eastAsia="zh-CN" w:bidi="ar"/>
        </w:rPr>
        <w:t>牵头，</w:t>
      </w:r>
      <w:r>
        <w:rPr>
          <w:rFonts w:hint="eastAsia" w:ascii="仿宋" w:hAnsi="仿宋" w:eastAsia="仿宋" w:cs="仿宋"/>
          <w:color w:val="000000"/>
          <w:kern w:val="0"/>
          <w:sz w:val="32"/>
          <w:szCs w:val="32"/>
          <w:shd w:val="clear" w:color="auto" w:fill="FFFFFF"/>
          <w:lang w:bidi="ar"/>
        </w:rPr>
        <w:t>市公安局岭东分局、</w:t>
      </w:r>
      <w:r>
        <w:rPr>
          <w:rFonts w:hint="eastAsia" w:ascii="仿宋" w:hAnsi="仿宋" w:eastAsia="仿宋" w:cs="仿宋"/>
          <w:color w:val="000000"/>
          <w:kern w:val="0"/>
          <w:sz w:val="32"/>
          <w:szCs w:val="32"/>
          <w:shd w:val="clear" w:color="auto" w:fill="FFFFFF"/>
          <w:lang w:val="en-US" w:eastAsia="zh-CN" w:bidi="ar"/>
        </w:rPr>
        <w:t>区检察院、</w:t>
      </w:r>
      <w:r>
        <w:rPr>
          <w:rFonts w:hint="eastAsia" w:ascii="仿宋" w:hAnsi="仿宋" w:eastAsia="仿宋" w:cs="仿宋"/>
          <w:color w:val="000000"/>
          <w:kern w:val="0"/>
          <w:sz w:val="32"/>
          <w:szCs w:val="32"/>
          <w:shd w:val="clear" w:color="auto" w:fill="FFFFFF"/>
          <w:lang w:bidi="ar"/>
        </w:rPr>
        <w:t>区总工会</w:t>
      </w:r>
      <w:r>
        <w:rPr>
          <w:rFonts w:hint="eastAsia" w:ascii="仿宋" w:hAnsi="仿宋" w:eastAsia="仿宋" w:cs="仿宋"/>
          <w:color w:val="000000"/>
          <w:kern w:val="0"/>
          <w:sz w:val="32"/>
          <w:szCs w:val="32"/>
          <w:shd w:val="clear" w:color="auto" w:fill="FFFFFF"/>
          <w:lang w:eastAsia="zh-CN" w:bidi="ar"/>
        </w:rPr>
        <w:t>、</w:t>
      </w:r>
      <w:r>
        <w:rPr>
          <w:rFonts w:hint="eastAsia" w:ascii="仿宋" w:hAnsi="仿宋" w:eastAsia="仿宋" w:cs="仿宋"/>
          <w:color w:val="000000"/>
          <w:kern w:val="0"/>
          <w:sz w:val="32"/>
          <w:szCs w:val="32"/>
          <w:shd w:val="clear" w:color="auto" w:fill="FFFFFF"/>
          <w:lang w:val="en-US" w:eastAsia="zh-CN" w:bidi="ar"/>
        </w:rPr>
        <w:t>区人社局等</w:t>
      </w:r>
      <w:r>
        <w:rPr>
          <w:rFonts w:hint="eastAsia" w:ascii="仿宋" w:hAnsi="仿宋" w:eastAsia="仿宋" w:cs="仿宋"/>
          <w:color w:val="000000"/>
          <w:kern w:val="0"/>
          <w:sz w:val="32"/>
          <w:szCs w:val="32"/>
          <w:shd w:val="clear" w:color="auto" w:fill="FFFFFF"/>
          <w:lang w:bidi="ar"/>
        </w:rPr>
        <w:t>相关部门人员组成的</w:t>
      </w:r>
      <w:r>
        <w:rPr>
          <w:rFonts w:hint="eastAsia" w:ascii="仿宋_GB2312" w:hAnsi="仿宋_GB2312" w:eastAsia="仿宋_GB2312" w:cs="仿宋_GB2312"/>
          <w:sz w:val="32"/>
          <w:szCs w:val="32"/>
          <w:lang w:val="en-US" w:eastAsia="zh-CN"/>
        </w:rPr>
        <w:t>双鸭山市岭东区岭西在龙铁制品加工厂“5﹒6”一般爆炸事故</w:t>
      </w:r>
      <w:r>
        <w:rPr>
          <w:rFonts w:hint="eastAsia" w:ascii="仿宋" w:hAnsi="仿宋" w:eastAsia="仿宋" w:cs="仿宋"/>
          <w:color w:val="000000"/>
          <w:kern w:val="0"/>
          <w:sz w:val="32"/>
          <w:szCs w:val="32"/>
          <w:shd w:val="clear" w:color="auto" w:fill="FFFFFF"/>
          <w:lang w:bidi="ar"/>
        </w:rPr>
        <w:t>调查组（以下简称事故调查组），并邀请区</w:t>
      </w:r>
      <w:r>
        <w:rPr>
          <w:rFonts w:hint="eastAsia" w:ascii="仿宋_GB2312" w:hAnsi="仿宋_GB2312" w:eastAsia="仿宋_GB2312" w:cs="仿宋_GB2312"/>
          <w:sz w:val="32"/>
          <w:szCs w:val="32"/>
        </w:rPr>
        <w:t>纪检监察委</w:t>
      </w:r>
      <w:r>
        <w:rPr>
          <w:rFonts w:hint="eastAsia" w:ascii="仿宋_GB2312" w:hAnsi="仿宋_GB2312" w:eastAsia="仿宋_GB2312" w:cs="仿宋_GB2312"/>
          <w:sz w:val="32"/>
          <w:szCs w:val="32"/>
          <w:lang w:val="en-US" w:eastAsia="zh-CN"/>
        </w:rPr>
        <w:t>派员</w:t>
      </w:r>
      <w:r>
        <w:rPr>
          <w:rFonts w:hint="eastAsia" w:ascii="仿宋" w:hAnsi="仿宋" w:eastAsia="仿宋" w:cs="仿宋"/>
          <w:color w:val="000000"/>
          <w:kern w:val="0"/>
          <w:sz w:val="32"/>
          <w:szCs w:val="32"/>
          <w:shd w:val="clear" w:color="auto" w:fill="FFFFFF"/>
          <w:lang w:bidi="ar"/>
        </w:rPr>
        <w:t>参加事故调查处理工作。</w:t>
      </w:r>
    </w:p>
    <w:p w14:paraId="11CC422C">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事故调查组按照“四不放过”和“科学严谨、依法依规、实事求是、注重实效”的原则，通过开展现场勘查、调查询问、技术</w:t>
      </w:r>
      <w:r>
        <w:rPr>
          <w:rFonts w:hint="eastAsia" w:ascii="仿宋" w:hAnsi="仿宋" w:eastAsia="仿宋" w:cs="仿宋"/>
          <w:color w:val="000000"/>
          <w:kern w:val="0"/>
          <w:sz w:val="32"/>
          <w:szCs w:val="32"/>
          <w:shd w:val="clear" w:color="auto" w:fill="FFFFFF"/>
          <w:lang w:val="en-US" w:eastAsia="zh-CN" w:bidi="ar"/>
        </w:rPr>
        <w:t>分析</w:t>
      </w:r>
      <w:r>
        <w:rPr>
          <w:rFonts w:hint="eastAsia" w:ascii="仿宋" w:hAnsi="仿宋" w:eastAsia="仿宋" w:cs="仿宋"/>
          <w:color w:val="000000"/>
          <w:kern w:val="0"/>
          <w:sz w:val="32"/>
          <w:szCs w:val="32"/>
          <w:shd w:val="clear" w:color="auto" w:fill="FFFFFF"/>
          <w:lang w:bidi="ar"/>
        </w:rPr>
        <w:t>、查阅有关资料等工作，查明了事故发生的原因、经过、人员伤亡和直接经济损失</w:t>
      </w:r>
      <w:r>
        <w:rPr>
          <w:rFonts w:hint="eastAsia" w:ascii="仿宋" w:hAnsi="仿宋" w:eastAsia="仿宋" w:cs="仿宋"/>
          <w:color w:val="000000"/>
          <w:kern w:val="0"/>
          <w:sz w:val="32"/>
          <w:szCs w:val="32"/>
          <w:shd w:val="clear" w:color="auto" w:fill="FFFFFF"/>
          <w:lang w:val="en-US" w:eastAsia="zh-CN" w:bidi="ar"/>
        </w:rPr>
        <w:t>等</w:t>
      </w:r>
      <w:r>
        <w:rPr>
          <w:rFonts w:hint="eastAsia" w:ascii="仿宋" w:hAnsi="仿宋" w:eastAsia="仿宋" w:cs="仿宋"/>
          <w:color w:val="000000"/>
          <w:kern w:val="0"/>
          <w:sz w:val="32"/>
          <w:szCs w:val="32"/>
          <w:shd w:val="clear" w:color="auto" w:fill="FFFFFF"/>
          <w:lang w:bidi="ar"/>
        </w:rPr>
        <w:t>情况，认定了事故性质和责任，提出了对责任单位、责任人员的处理建议，对事故发生单位提出了事故防范和整改措施的建议。现将有关情况报告如下。</w:t>
      </w:r>
    </w:p>
    <w:p w14:paraId="7B1744D7">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仿宋_GB2312" w:eastAsia="黑体" w:cs="仿宋_GB2312"/>
          <w:sz w:val="32"/>
          <w:szCs w:val="32"/>
        </w:rPr>
      </w:pPr>
      <w:r>
        <w:rPr>
          <w:rFonts w:hint="eastAsia" w:ascii="黑体" w:hAnsi="仿宋_GB2312" w:eastAsia="黑体" w:cs="仿宋_GB2312"/>
          <w:kern w:val="2"/>
          <w:sz w:val="32"/>
          <w:szCs w:val="32"/>
          <w:lang w:val="en-US" w:eastAsia="zh-CN" w:bidi="ar-SA"/>
        </w:rPr>
        <w:t>一、</w:t>
      </w:r>
      <w:r>
        <w:rPr>
          <w:rFonts w:hint="eastAsia" w:ascii="黑体" w:hAnsi="仿宋_GB2312" w:eastAsia="黑体" w:cs="仿宋_GB2312"/>
          <w:sz w:val="32"/>
          <w:szCs w:val="32"/>
        </w:rPr>
        <w:t>事故基本情况</w:t>
      </w:r>
    </w:p>
    <w:p w14:paraId="030F5527">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楷体_GB2312" w:hAnsi="仿宋_GB2312" w:eastAsia="楷体_GB2312" w:cs="仿宋_GB2312"/>
          <w:b/>
          <w:bCs/>
          <w:sz w:val="32"/>
          <w:szCs w:val="32"/>
          <w:lang w:eastAsia="zh-CN"/>
        </w:rPr>
      </w:pPr>
      <w:r>
        <w:rPr>
          <w:rFonts w:hint="eastAsia" w:ascii="楷体_GB2312" w:hAnsi="仿宋_GB2312" w:eastAsia="楷体_GB2312" w:cs="仿宋_GB2312"/>
          <w:b/>
          <w:bCs/>
          <w:kern w:val="2"/>
          <w:sz w:val="32"/>
          <w:szCs w:val="32"/>
          <w:lang w:val="en-US" w:eastAsia="zh-CN" w:bidi="ar-SA"/>
        </w:rPr>
        <w:t>（一）</w:t>
      </w:r>
      <w:r>
        <w:rPr>
          <w:rFonts w:hint="eastAsia" w:ascii="楷体_GB2312" w:hAnsi="仿宋_GB2312" w:eastAsia="楷体_GB2312" w:cs="仿宋_GB2312"/>
          <w:b/>
          <w:bCs/>
          <w:sz w:val="32"/>
          <w:szCs w:val="32"/>
        </w:rPr>
        <w:t>事故</w:t>
      </w:r>
      <w:r>
        <w:rPr>
          <w:rFonts w:hint="eastAsia" w:ascii="楷体_GB2312" w:hAnsi="仿宋_GB2312" w:eastAsia="楷体_GB2312" w:cs="仿宋_GB2312"/>
          <w:b/>
          <w:bCs/>
          <w:sz w:val="32"/>
          <w:szCs w:val="32"/>
          <w:lang w:val="en-US" w:eastAsia="zh-CN"/>
        </w:rPr>
        <w:t>发生</w:t>
      </w:r>
      <w:r>
        <w:rPr>
          <w:rFonts w:hint="eastAsia" w:ascii="楷体_GB2312" w:hAnsi="仿宋_GB2312" w:eastAsia="楷体_GB2312" w:cs="仿宋_GB2312"/>
          <w:b/>
          <w:bCs/>
          <w:sz w:val="32"/>
          <w:szCs w:val="32"/>
        </w:rPr>
        <w:t>单位</w:t>
      </w:r>
      <w:r>
        <w:rPr>
          <w:rFonts w:hint="eastAsia" w:ascii="楷体_GB2312" w:hAnsi="仿宋_GB2312" w:eastAsia="楷体_GB2312" w:cs="仿宋_GB2312"/>
          <w:b/>
          <w:bCs/>
          <w:sz w:val="32"/>
          <w:szCs w:val="32"/>
          <w:lang w:val="en-US" w:eastAsia="zh-CN"/>
        </w:rPr>
        <w:t>及经营者基本</w:t>
      </w:r>
      <w:r>
        <w:rPr>
          <w:rFonts w:hint="eastAsia" w:ascii="楷体_GB2312" w:hAnsi="仿宋_GB2312" w:eastAsia="楷体_GB2312" w:cs="仿宋_GB2312"/>
          <w:b/>
          <w:bCs/>
          <w:sz w:val="32"/>
          <w:szCs w:val="32"/>
        </w:rPr>
        <w:t>情况</w:t>
      </w:r>
    </w:p>
    <w:p w14:paraId="5806F2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1.双鸭山市岭东区岭西在龙铁制品加工厂（以下简称在龙铁制品加工厂）组成形式为个人经营，类型为个体工商户，注册日期为2020年10月10日，经营者为刘某宝，统一社会信用代码922305************，经营场所为</w:t>
      </w:r>
      <w:r>
        <w:rPr>
          <w:rFonts w:hint="eastAsia" w:ascii="仿宋_GB2312" w:hAnsi="仿宋_GB2312" w:eastAsia="仿宋_GB2312" w:cs="仿宋_GB2312"/>
          <w:w w:val="100"/>
          <w:sz w:val="32"/>
          <w:szCs w:val="32"/>
          <w:u w:val="none"/>
          <w:lang w:val="en-US" w:eastAsia="zh-CN"/>
        </w:rPr>
        <w:t>黑龙江省双鸭山市岭东区，</w:t>
      </w:r>
      <w:r>
        <w:rPr>
          <w:rFonts w:hint="eastAsia" w:ascii="仿宋_GB2312" w:hAnsi="仿宋_GB2312" w:eastAsia="仿宋_GB2312" w:cs="仿宋_GB2312"/>
          <w:sz w:val="32"/>
          <w:szCs w:val="32"/>
          <w:lang w:val="en-US" w:eastAsia="zh-CN"/>
        </w:rPr>
        <w:t>经营范围为</w:t>
      </w:r>
      <w:r>
        <w:rPr>
          <w:rFonts w:hint="eastAsia" w:ascii="仿宋_GB2312" w:hAnsi="仿宋_GB2312" w:eastAsia="仿宋_GB2312" w:cs="仿宋_GB2312"/>
          <w:sz w:val="32"/>
          <w:szCs w:val="32"/>
          <w:highlight w:val="none"/>
          <w:u w:val="none"/>
          <w:lang w:val="en-US" w:eastAsia="zh-CN"/>
        </w:rPr>
        <w:t>金属表面处理及热处理加工和矿物洗选加工，</w:t>
      </w:r>
      <w:r>
        <w:rPr>
          <w:rFonts w:hint="eastAsia" w:ascii="仿宋_GB2312" w:hAnsi="仿宋_GB2312" w:eastAsia="仿宋_GB2312" w:cs="仿宋_GB2312"/>
          <w:sz w:val="32"/>
          <w:szCs w:val="32"/>
          <w:lang w:val="en-US" w:eastAsia="zh-CN"/>
        </w:rPr>
        <w:t>于2024年2月27日成立，2024年4月20日开始生产，雇佣6名从业人员（其中2名铲车司机、2名皮带岗位工，1名维修工，1名做饭人员），主要原料为双鸭山市建龙矿业有限公司采矿筛选出来废石，产品为碎石，生产工艺为废石筛分、破碎。</w:t>
      </w:r>
    </w:p>
    <w:p w14:paraId="66731E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2.在龙铁制品加工厂经营者刘某宝，男，51岁，汉族，身份证号码230504************，户籍所在地黑龙江省双鸭山市岭东区。</w:t>
      </w:r>
    </w:p>
    <w:p w14:paraId="6213B1F8">
      <w:pPr>
        <w:keepNext w:val="0"/>
        <w:keepLines w:val="0"/>
        <w:pageBreakBefore w:val="0"/>
        <w:numPr>
          <w:ilvl w:val="0"/>
          <w:numId w:val="0"/>
        </w:numPr>
        <w:kinsoku/>
        <w:wordWrap/>
        <w:overflowPunct/>
        <w:topLinePunct w:val="0"/>
        <w:autoSpaceDE/>
        <w:autoSpaceDN/>
        <w:bidi w:val="0"/>
        <w:adjustRightInd/>
        <w:snapToGrid/>
        <w:spacing w:line="240" w:lineRule="auto"/>
        <w:ind w:left="420" w:leftChars="0" w:firstLine="0" w:firstLineChars="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kern w:val="2"/>
          <w:sz w:val="32"/>
          <w:szCs w:val="32"/>
          <w:lang w:val="en-US" w:eastAsia="zh-CN" w:bidi="ar-SA"/>
        </w:rPr>
        <w:t>（二）</w:t>
      </w:r>
      <w:r>
        <w:rPr>
          <w:rFonts w:hint="eastAsia" w:ascii="楷体_GB2312" w:hAnsi="楷体_GB2312" w:eastAsia="楷体_GB2312" w:cs="楷体_GB2312"/>
          <w:b/>
          <w:bCs/>
          <w:sz w:val="32"/>
          <w:szCs w:val="32"/>
          <w:lang w:val="en-US" w:eastAsia="zh-CN"/>
        </w:rPr>
        <w:t>单位及相关人员资质情况</w:t>
      </w:r>
    </w:p>
    <w:p w14:paraId="24C6F100">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1.在龙铁制品加工厂2024年2月27日取得营业执照，无其他行政许可。</w:t>
      </w:r>
    </w:p>
    <w:p w14:paraId="47CB126B">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2.邱某军2024年4月13日入职在龙铁制品加工厂工作，维修工，经查询《中华人民共和国应急管理部特种作业操作证及安全生产知识和管理能力考核合格信息查询平台》，无邱某军熔化焊接与热切割特种作业操作资格证培训、考核信息。</w:t>
      </w:r>
    </w:p>
    <w:p w14:paraId="7C525B1E">
      <w:pPr>
        <w:keepNext w:val="0"/>
        <w:keepLines w:val="0"/>
        <w:pageBreakBefore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（三）爆炸铁罐不安全状况</w:t>
      </w:r>
    </w:p>
    <w:p w14:paraId="30D456CF">
      <w:pPr>
        <w:keepNext w:val="0"/>
        <w:keepLines w:val="0"/>
        <w:pageBreakBefore w:val="0"/>
        <w:numPr>
          <w:ilvl w:val="0"/>
          <w:numId w:val="0"/>
        </w:numPr>
        <w:kinsoku/>
        <w:wordWrap/>
        <w:overflowPunct/>
        <w:topLinePunct w:val="0"/>
        <w:autoSpaceDE/>
        <w:autoSpaceDN/>
        <w:bidi w:val="0"/>
        <w:adjustRightInd/>
        <w:snapToGrid/>
        <w:spacing w:line="240" w:lineRule="auto"/>
        <w:ind w:firstLine="664" w:firstLineChars="200"/>
        <w:jc w:val="both"/>
        <w:textAlignment w:val="auto"/>
        <w:rPr>
          <w:rFonts w:hint="eastAsia" w:ascii="仿宋_GB2312" w:hAnsi="仿宋_GB2312" w:eastAsia="仿宋_GB2312" w:cs="仿宋_GB2312"/>
          <w:b w:val="0"/>
          <w:bCs w:val="0"/>
          <w:color w:val="000000"/>
          <w:spacing w:val="6"/>
          <w:sz w:val="32"/>
          <w:szCs w:val="32"/>
          <w:lang w:val="en-US" w:eastAsia="zh-CN"/>
        </w:rPr>
      </w:pPr>
      <w:r>
        <w:rPr>
          <w:rFonts w:hint="eastAsia" w:ascii="仿宋_GB2312" w:hAnsi="仿宋_GB2312" w:eastAsia="仿宋_GB2312" w:cs="仿宋_GB2312"/>
          <w:b w:val="0"/>
          <w:bCs w:val="0"/>
          <w:color w:val="000000"/>
          <w:spacing w:val="6"/>
          <w:sz w:val="32"/>
          <w:szCs w:val="32"/>
          <w:lang w:val="en-US" w:eastAsia="zh-CN"/>
        </w:rPr>
        <w:t>爆炸铁罐为空铁罐，长2.8米、宽1.03米、高0.77米、壁厚0.01米，铁罐上盖有1处</w:t>
      </w:r>
      <w:r>
        <w:rPr>
          <w:rFonts w:hint="eastAsia" w:ascii="仿宋_GB2312" w:hAnsi="仿宋_GB2312" w:eastAsia="仿宋_GB2312" w:cs="仿宋_GB2312"/>
          <w:b w:val="0"/>
          <w:bCs w:val="0"/>
          <w:color w:val="auto"/>
          <w:spacing w:val="6"/>
          <w:sz w:val="32"/>
          <w:szCs w:val="32"/>
          <w:lang w:val="en-US" w:eastAsia="zh-CN"/>
        </w:rPr>
        <w:t>直径为0.08米、高0.2米连接管头、2处直径为0.08米的圆形孔洞</w:t>
      </w:r>
      <w:r>
        <w:rPr>
          <w:rFonts w:hint="eastAsia" w:ascii="仿宋_GB2312" w:hAnsi="仿宋_GB2312" w:eastAsia="仿宋_GB2312" w:cs="仿宋_GB2312"/>
          <w:b w:val="0"/>
          <w:bCs w:val="0"/>
          <w:color w:val="000000"/>
          <w:spacing w:val="6"/>
          <w:sz w:val="32"/>
          <w:szCs w:val="32"/>
          <w:lang w:val="en-US" w:eastAsia="zh-CN"/>
        </w:rPr>
        <w:t>，铁罐内一年前储存过柴油。</w:t>
      </w:r>
    </w:p>
    <w:p w14:paraId="44D339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000000"/>
          <w:sz w:val="32"/>
          <w:szCs w:val="32"/>
          <w:lang w:val="en-US" w:eastAsia="zh-CN"/>
        </w:rPr>
        <w:t>（四）</w:t>
      </w:r>
      <w:r>
        <w:rPr>
          <w:rFonts w:hint="eastAsia" w:ascii="楷体_GB2312" w:hAnsi="楷体_GB2312" w:eastAsia="楷体_GB2312" w:cs="楷体_GB2312"/>
          <w:b/>
          <w:bCs/>
          <w:color w:val="auto"/>
          <w:sz w:val="32"/>
          <w:szCs w:val="32"/>
          <w:lang w:val="en-US" w:eastAsia="zh-CN"/>
        </w:rPr>
        <w:t>事故发生单位安全管理情况</w:t>
      </w:r>
    </w:p>
    <w:p w14:paraId="4C412B94">
      <w:pPr>
        <w:keepNext w:val="0"/>
        <w:keepLines w:val="0"/>
        <w:pageBreakBefore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b w:val="0"/>
          <w:bCs w:val="0"/>
          <w:sz w:val="32"/>
        </w:rPr>
        <mc:AlternateContent>
          <mc:Choice Requires="wps">
            <w:drawing>
              <wp:anchor distT="0" distB="0" distL="114300" distR="114300" simplePos="0" relativeHeight="251660288" behindDoc="0" locked="0" layoutInCell="1" allowOverlap="1">
                <wp:simplePos x="0" y="0"/>
                <wp:positionH relativeFrom="column">
                  <wp:posOffset>-4920615</wp:posOffset>
                </wp:positionH>
                <wp:positionV relativeFrom="paragraph">
                  <wp:posOffset>876300</wp:posOffset>
                </wp:positionV>
                <wp:extent cx="2388870" cy="0"/>
                <wp:effectExtent l="0" t="6350" r="0" b="6350"/>
                <wp:wrapNone/>
                <wp:docPr id="6" name="直接连接符 6"/>
                <wp:cNvGraphicFramePr/>
                <a:graphic xmlns:a="http://schemas.openxmlformats.org/drawingml/2006/main">
                  <a:graphicData uri="http://schemas.microsoft.com/office/word/2010/wordprocessingShape">
                    <wps:wsp>
                      <wps:cNvCnPr/>
                      <wps:spPr>
                        <a:xfrm>
                          <a:off x="1131570" y="7609840"/>
                          <a:ext cx="238887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87.45pt;margin-top:69pt;height:0pt;width:188.1pt;z-index:251660288;mso-width-relative:page;mso-height-relative:page;" filled="f" stroked="t" coordsize="21600,21600" o:gfxdata="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PFS7h9oAAAANAQAADwAAAAAAAAABACAAAAAiAAAAZHJzL2Rvd25yZXYueG1sUEsBAhQA&#10;FAAAAAgAh07iQICPyWLwAQAAvgMAAA4AAAAAAAAAAQAgAAAAKQEAAGRycy9lMm9Eb2MueG1sUEsF&#10;BgAAAAAGAAYAWQEAAIsFA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在龙铁制品加工厂建立了9项安全生产岗位责任制、21项安全生产管理制度、8项安全操作规程。</w:t>
      </w:r>
      <w:r>
        <w:rPr>
          <w:rFonts w:hint="eastAsia" w:ascii="仿宋_GB2312" w:hAnsi="仿宋_GB2312" w:eastAsia="仿宋_GB2312" w:cs="仿宋_GB2312"/>
          <w:b w:val="0"/>
          <w:bCs w:val="0"/>
          <w:color w:val="000000"/>
          <w:sz w:val="32"/>
          <w:szCs w:val="32"/>
          <w:lang w:val="en-US" w:eastAsia="zh-CN"/>
        </w:rPr>
        <w:t>未配备安全生产管理人员对本单位生产作业过程中的人的不安全行为和物的不安全状态进行检查、管理；未对从业人员进行安全生产教育和培训，邱某军不了解使用电焊切割储存过柴油的铁罐存在的危险因素及防范措施；未安排专门人员对危险作业进行现场安全管理，邱某军使用电焊切割储存过柴油铁罐时，未遵守操作规程、未落实特殊的安全措施并经严格检查批准；特种作业人员未经专门的安全作业培训并取得相应资格，上岗作业。</w:t>
      </w:r>
    </w:p>
    <w:p w14:paraId="6EDADE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i w:val="0"/>
          <w:iCs w:val="0"/>
          <w:caps w:val="0"/>
          <w:color w:val="auto"/>
          <w:spacing w:val="0"/>
          <w:kern w:val="0"/>
          <w:sz w:val="32"/>
          <w:szCs w:val="32"/>
          <w:highlight w:val="none"/>
          <w:u w:val="none"/>
          <w:shd w:val="clear" w:color="auto" w:fill="auto"/>
          <w:lang w:val="en-US" w:eastAsia="zh-CN" w:bidi="ar"/>
        </w:rPr>
      </w:pPr>
      <w:r>
        <w:rPr>
          <w:rFonts w:hint="eastAsia" w:ascii="楷体" w:hAnsi="楷体" w:eastAsia="楷体" w:cs="楷体"/>
          <w:b/>
          <w:bCs/>
          <w:i w:val="0"/>
          <w:iCs w:val="0"/>
          <w:caps w:val="0"/>
          <w:color w:val="auto"/>
          <w:spacing w:val="0"/>
          <w:kern w:val="0"/>
          <w:sz w:val="32"/>
          <w:szCs w:val="32"/>
          <w:highlight w:val="none"/>
          <w:u w:val="none"/>
          <w:shd w:val="clear" w:color="auto" w:fill="auto"/>
          <w:lang w:val="en-US" w:eastAsia="zh-CN" w:bidi="ar"/>
        </w:rPr>
        <w:t>（五）政府职能部门履职情况</w:t>
      </w:r>
    </w:p>
    <w:p w14:paraId="4534AF9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sz w:val="21"/>
          <w:lang w:val="en-US" w:eastAsia="zh-CN"/>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按照《中华人民共和国安全生产法》第九条第二款</w:t>
      </w:r>
      <w:r>
        <w:rPr>
          <w:rFonts w:hint="eastAsia" w:ascii="仿宋_GB2312" w:hAnsi="仿宋_GB2312" w:eastAsia="仿宋_GB2312" w:cs="仿宋_GB2312"/>
          <w:sz w:val="32"/>
          <w:szCs w:val="32"/>
          <w:highlight w:val="none"/>
          <w:u w:val="none"/>
          <w:vertAlign w:val="superscript"/>
          <w:lang w:val="en-US" w:eastAsia="zh-CN"/>
        </w:rPr>
        <w:t>[1]</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w:t>
      </w:r>
      <w:r>
        <w:rPr>
          <w:rFonts w:hint="eastAsia" w:ascii="仿宋_GB2312" w:hAnsi="仿宋_GB2312" w:eastAsia="仿宋_GB2312" w:cs="仿宋_GB2312"/>
          <w:b w:val="0"/>
          <w:bCs w:val="0"/>
          <w:color w:val="auto"/>
          <w:sz w:val="32"/>
          <w:szCs w:val="32"/>
          <w:highlight w:val="none"/>
          <w:lang w:val="en-US" w:eastAsia="zh-CN"/>
        </w:rPr>
        <w:t>《岭</w:t>
      </w:r>
    </w:p>
    <w:p w14:paraId="0AAEFB0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lang w:val="en-US" w:eastAsia="zh-CN"/>
        </w:rPr>
      </w:pPr>
      <w:r>
        <w:rPr>
          <w:sz w:val="32"/>
        </w:rPr>
        <mc:AlternateContent>
          <mc:Choice Requires="wps">
            <w:drawing>
              <wp:anchor distT="0" distB="0" distL="114300" distR="114300" simplePos="0" relativeHeight="251667456" behindDoc="0" locked="0" layoutInCell="1" allowOverlap="1">
                <wp:simplePos x="0" y="0"/>
                <wp:positionH relativeFrom="column">
                  <wp:posOffset>-40005</wp:posOffset>
                </wp:positionH>
                <wp:positionV relativeFrom="paragraph">
                  <wp:posOffset>109220</wp:posOffset>
                </wp:positionV>
                <wp:extent cx="2102485" cy="5715"/>
                <wp:effectExtent l="0" t="0" r="0" b="0"/>
                <wp:wrapNone/>
                <wp:docPr id="8" name="直接连接符 8"/>
                <wp:cNvGraphicFramePr/>
                <a:graphic xmlns:a="http://schemas.openxmlformats.org/drawingml/2006/main">
                  <a:graphicData uri="http://schemas.microsoft.com/office/word/2010/wordprocessingShape">
                    <wps:wsp>
                      <wps:cNvCnPr/>
                      <wps:spPr>
                        <a:xfrm>
                          <a:off x="1124585" y="8755380"/>
                          <a:ext cx="2102485" cy="571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5pt;margin-top:8.6pt;height:0.45pt;width:165.55pt;z-index:251667456;mso-width-relative:page;mso-height-relative:page;" filled="f" stroked="t" coordsize="21600,21600" o:gfxdata="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garMNgAAAAIAQAADwAAAAAAAAABACAAAAAiAAAAZHJzL2Rvd25yZXYueG1sUEsBAhQA&#10;FAAAAAgAh07iQPt/jk3yAQAAwQMAAA4AAAAAAAAAAQAgAAAAJwEAAGRycy9lMm9Eb2MueG1sUEsF&#10;BgAAAAAGAAYAWQEAAIsFAAAAAA==&#10;">
                <v:fill on="f" focussize="0,0"/>
                <v:stroke weight="1pt" color="#000000 [3213]" miterlimit="8" joinstyle="miter"/>
                <v:imagedata o:title=""/>
                <o:lock v:ext="edit" aspectratio="f"/>
              </v:line>
            </w:pict>
          </mc:Fallback>
        </mc:AlternateContent>
      </w:r>
    </w:p>
    <w:p w14:paraId="3C61936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宋体" w:hAnsi="宋体" w:eastAsia="宋体" w:cs="宋体"/>
          <w:sz w:val="21"/>
          <w:lang w:val="en-US"/>
        </w:rPr>
        <mc:AlternateContent>
          <mc:Choice Requires="wps">
            <w:drawing>
              <wp:anchor distT="0" distB="0" distL="114300" distR="114300" simplePos="0" relativeHeight="251661312" behindDoc="0" locked="0" layoutInCell="1" allowOverlap="1">
                <wp:simplePos x="0" y="0"/>
                <wp:positionH relativeFrom="column">
                  <wp:posOffset>-4176395</wp:posOffset>
                </wp:positionH>
                <wp:positionV relativeFrom="paragraph">
                  <wp:posOffset>154305</wp:posOffset>
                </wp:positionV>
                <wp:extent cx="2286000" cy="7620"/>
                <wp:effectExtent l="0" t="6350" r="0" b="14605"/>
                <wp:wrapNone/>
                <wp:docPr id="2" name="直接连接符 2"/>
                <wp:cNvGraphicFramePr/>
                <a:graphic xmlns:a="http://schemas.openxmlformats.org/drawingml/2006/main">
                  <a:graphicData uri="http://schemas.microsoft.com/office/word/2010/wordprocessingShape">
                    <wps:wsp>
                      <wps:cNvCnPr/>
                      <wps:spPr>
                        <a:xfrm flipV="1">
                          <a:off x="977900" y="8916035"/>
                          <a:ext cx="2286000" cy="762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28.85pt;margin-top:12.15pt;height:0.6pt;width:180pt;z-index:251661312;mso-width-relative:page;mso-height-relative:page;" filled="f" stroked="t" coordsize="21600,21600" o:gfxdata="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14fB7YAAAACwEAAA8AAAAAAAAAAQAgAAAAIgAAAGRycy9kb3ducmV2Lnht&#10;bFBLAQIUABQAAAAIAIdO4kCQl11q+QEAAMoDAAAOAAAAAAAAAAEAIAAAACcBAABkcnMvZTJvRG9j&#10;LnhtbFBLBQYAAAAABgAGAFkBAACSBQAAAAA=&#10;">
                <v:fill on="f" focussize="0,0"/>
                <v:stroke weight="1pt" color="#000000 [3213]" miterlimit="8" joinstyle="miter"/>
                <v:imagedata o:title=""/>
                <o:lock v:ext="edit" aspectratio="f"/>
              </v:line>
            </w:pict>
          </mc:Fallback>
        </mc:AlternateContent>
      </w:r>
      <w:r>
        <w:rPr>
          <w:rFonts w:hint="eastAsia" w:ascii="宋体" w:hAnsi="宋体" w:eastAsia="宋体" w:cs="宋体"/>
          <w:b w:val="0"/>
          <w:bCs w:val="0"/>
          <w:sz w:val="21"/>
        </w:rPr>
        <mc:AlternateContent>
          <mc:Choice Requires="wps">
            <w:drawing>
              <wp:anchor distT="0" distB="0" distL="114300" distR="114300" simplePos="0" relativeHeight="251662336" behindDoc="0" locked="0" layoutInCell="1" allowOverlap="1">
                <wp:simplePos x="0" y="0"/>
                <wp:positionH relativeFrom="column">
                  <wp:posOffset>-4023995</wp:posOffset>
                </wp:positionH>
                <wp:positionV relativeFrom="paragraph">
                  <wp:posOffset>306705</wp:posOffset>
                </wp:positionV>
                <wp:extent cx="2286000" cy="7620"/>
                <wp:effectExtent l="0" t="6350" r="0" b="14605"/>
                <wp:wrapNone/>
                <wp:docPr id="11" name="直接连接符 11"/>
                <wp:cNvGraphicFramePr/>
                <a:graphic xmlns:a="http://schemas.openxmlformats.org/drawingml/2006/main">
                  <a:graphicData uri="http://schemas.microsoft.com/office/word/2010/wordprocessingShape">
                    <wps:wsp>
                      <wps:cNvCnPr/>
                      <wps:spPr>
                        <a:xfrm flipV="1">
                          <a:off x="977900" y="8916035"/>
                          <a:ext cx="2286000" cy="762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16.85pt;margin-top:24.15pt;height:0.6pt;width:180pt;z-index:251662336;mso-width-relative:page;mso-height-relative:page;" filled="f" stroked="t" coordsize="21600,21600" o:gfxdata="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3zLsa2AAAAAsBAAAPAAAAAAAAAAEAIAAAACIAAABkcnMvZG93bnJldi54&#10;bWxQSwECFAAUAAAACACHTuJAtWMzOPoBAADMAwAADgAAAAAAAAABACAAAAAnAQAAZHJzL2Uyb0Rv&#10;Yy54bWxQSwUGAAAAAAYABgBZAQAAkwUAAAAA&#10;">
                <v:fill on="f" focussize="0,0"/>
                <v:stroke weight="1pt" color="#000000 [3213]" miterlimit="8" joinstyle="miter"/>
                <v:imagedata o:title=""/>
                <o:lock v:ext="edit" aspectratio="f"/>
              </v:line>
            </w:pict>
          </mc:Fallback>
        </mc:AlternateContent>
      </w:r>
      <w:r>
        <w:rPr>
          <w:rFonts w:hint="eastAsia" w:ascii="宋体" w:hAnsi="宋体" w:eastAsia="宋体" w:cs="宋体"/>
          <w:sz w:val="21"/>
          <w:lang w:val="en-US" w:eastAsia="zh-CN"/>
        </w:rPr>
        <w:t xml:space="preserve">[1] </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《中华人民共和国安全生产法》第九条第二款：</w:t>
      </w: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14:paraId="6FF2D1D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auto"/>
          <w:sz w:val="32"/>
          <w:szCs w:val="32"/>
          <w:highlight w:val="none"/>
          <w:lang w:val="en-US" w:eastAsia="zh-CN"/>
        </w:rPr>
      </w:pPr>
    </w:p>
    <w:p w14:paraId="6202353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lang w:val="en-US" w:eastAsia="zh-CN"/>
        </w:rPr>
        <w:t>东区安全生产委员会关于印发&lt;岭东区安全生产委员会成员单位安全生产工作职责&gt;的通知》（双东安委发</w:t>
      </w:r>
      <w:r>
        <w:rPr>
          <w:rFonts w:hint="eastAsia" w:ascii="仿宋_GB2312" w:hAnsi="仿宋_GB2312" w:eastAsia="仿宋_GB2312" w:cs="仿宋_GB2312"/>
          <w:b w:val="0"/>
          <w:bCs w:val="0"/>
          <w:color w:val="auto"/>
          <w:sz w:val="32"/>
          <w:szCs w:val="32"/>
          <w:highlight w:val="none"/>
          <w:vertAlign w:val="baseline"/>
          <w:lang w:val="en-US" w:eastAsia="zh-CN"/>
        </w:rPr>
        <w:t>〔2023〕24号</w:t>
      </w:r>
      <w:r>
        <w:rPr>
          <w:rFonts w:hint="eastAsia" w:ascii="仿宋_GB2312" w:hAnsi="仿宋_GB2312" w:eastAsia="仿宋_GB2312" w:cs="仿宋_GB2312"/>
          <w:b w:val="0"/>
          <w:bCs w:val="0"/>
          <w:color w:val="auto"/>
          <w:sz w:val="32"/>
          <w:szCs w:val="32"/>
          <w:highlight w:val="none"/>
          <w:lang w:val="en-US" w:eastAsia="zh-CN"/>
        </w:rPr>
        <w:t>）三十六</w:t>
      </w:r>
      <w:r>
        <w:rPr>
          <w:rFonts w:hint="eastAsia" w:ascii="宋体" w:hAnsi="宋体" w:eastAsia="宋体" w:cs="宋体"/>
          <w:b w:val="0"/>
          <w:bCs w:val="0"/>
          <w:i w:val="0"/>
          <w:iCs w:val="0"/>
          <w:caps w:val="0"/>
          <w:color w:val="auto"/>
          <w:spacing w:val="0"/>
          <w:kern w:val="0"/>
          <w:sz w:val="32"/>
          <w:szCs w:val="32"/>
          <w:highlight w:val="none"/>
          <w:shd w:val="clear" w:color="auto" w:fill="auto"/>
          <w:vertAlign w:val="superscript"/>
          <w:lang w:val="en-US" w:eastAsia="zh-CN" w:bidi="ar"/>
        </w:rPr>
        <w:t>[2]</w:t>
      </w:r>
      <w:r>
        <w:rPr>
          <w:rFonts w:hint="eastAsia" w:ascii="仿宋_GB2312" w:hAnsi="仿宋_GB2312" w:eastAsia="仿宋_GB2312" w:cs="仿宋_GB2312"/>
          <w:b w:val="0"/>
          <w:bCs w:val="0"/>
          <w:color w:val="auto"/>
          <w:sz w:val="32"/>
          <w:szCs w:val="32"/>
          <w:highlight w:val="none"/>
          <w:lang w:val="en-US" w:eastAsia="zh-CN"/>
        </w:rPr>
        <w:t>规定，中心街道办事处负责对</w:t>
      </w:r>
      <w:r>
        <w:rPr>
          <w:rFonts w:hint="eastAsia" w:ascii="仿宋_GB2312" w:hAnsi="仿宋_GB2312" w:eastAsia="仿宋_GB2312" w:cs="仿宋_GB2312"/>
          <w:sz w:val="32"/>
          <w:szCs w:val="32"/>
          <w:highlight w:val="none"/>
          <w:u w:val="none"/>
          <w:lang w:eastAsia="zh-CN"/>
        </w:rPr>
        <w:t>双鸭山市岭东区</w:t>
      </w:r>
      <w:r>
        <w:rPr>
          <w:rFonts w:hint="eastAsia" w:ascii="仿宋_GB2312" w:hAnsi="仿宋_GB2312" w:eastAsia="仿宋_GB2312" w:cs="仿宋_GB2312"/>
          <w:sz w:val="32"/>
          <w:szCs w:val="32"/>
          <w:highlight w:val="none"/>
          <w:u w:val="none"/>
          <w:lang w:val="en-US" w:eastAsia="zh-CN"/>
        </w:rPr>
        <w:t>岭西在龙铁制品</w:t>
      </w:r>
      <w:r>
        <w:rPr>
          <w:rFonts w:hint="eastAsia" w:ascii="仿宋_GB2312" w:hAnsi="仿宋_GB2312" w:eastAsia="仿宋_GB2312" w:cs="仿宋_GB2312"/>
          <w:sz w:val="32"/>
          <w:szCs w:val="32"/>
          <w:highlight w:val="none"/>
          <w:u w:val="none"/>
          <w:lang w:eastAsia="zh-CN"/>
        </w:rPr>
        <w:t>加工厂</w:t>
      </w:r>
      <w:r>
        <w:rPr>
          <w:rFonts w:hint="eastAsia" w:ascii="仿宋_GB2312" w:hAnsi="仿宋_GB2312" w:eastAsia="仿宋_GB2312" w:cs="仿宋_GB2312"/>
          <w:sz w:val="32"/>
          <w:szCs w:val="32"/>
          <w:highlight w:val="none"/>
          <w:u w:val="none"/>
          <w:lang w:val="en-US" w:eastAsia="zh-CN"/>
        </w:rPr>
        <w:t>日常监督、管理</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中心街道</w:t>
      </w:r>
      <w:r>
        <w:rPr>
          <w:rFonts w:hint="eastAsia" w:ascii="仿宋_GB2312" w:hAnsi="仿宋_GB2312" w:eastAsia="仿宋_GB2312" w:cs="仿宋_GB2312"/>
          <w:sz w:val="32"/>
          <w:szCs w:val="32"/>
          <w:highlight w:val="none"/>
          <w:lang w:val="en-US" w:eastAsia="zh-CN"/>
        </w:rPr>
        <w:t>办事处于2024年4月30日</w:t>
      </w:r>
      <w:r>
        <w:rPr>
          <w:rFonts w:hint="eastAsia" w:ascii="仿宋_GB2312" w:hAnsi="仿宋_GB2312" w:eastAsia="仿宋_GB2312" w:cs="仿宋_GB2312"/>
          <w:sz w:val="32"/>
          <w:szCs w:val="32"/>
          <w:highlight w:val="none"/>
          <w:u w:val="none"/>
          <w:lang w:val="en-US" w:eastAsia="zh-CN"/>
        </w:rPr>
        <w:t>联合</w:t>
      </w:r>
      <w:r>
        <w:rPr>
          <w:rFonts w:hint="eastAsia" w:ascii="仿宋_GB2312" w:hAnsi="仿宋_GB2312" w:eastAsia="仿宋_GB2312" w:cs="仿宋_GB2312"/>
          <w:sz w:val="32"/>
          <w:szCs w:val="32"/>
          <w:highlight w:val="none"/>
          <w:lang w:val="en-US" w:eastAsia="zh-CN"/>
        </w:rPr>
        <w:t>岭东消防救援大队对</w:t>
      </w:r>
      <w:r>
        <w:rPr>
          <w:rFonts w:hint="eastAsia" w:ascii="仿宋_GB2312" w:hAnsi="仿宋_GB2312" w:eastAsia="仿宋_GB2312" w:cs="仿宋_GB2312"/>
          <w:sz w:val="32"/>
          <w:szCs w:val="32"/>
          <w:highlight w:val="none"/>
          <w:u w:val="none"/>
          <w:lang w:val="en-US" w:eastAsia="zh-CN"/>
        </w:rPr>
        <w:t>事故发生单位开展了安全检查。</w:t>
      </w:r>
    </w:p>
    <w:p w14:paraId="79D9B5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kern w:val="2"/>
          <w:sz w:val="32"/>
          <w:szCs w:val="32"/>
          <w:lang w:val="en-US" w:eastAsia="zh-CN" w:bidi="ar-SA"/>
        </w:rPr>
        <w:t>（六）</w:t>
      </w:r>
      <w:r>
        <w:rPr>
          <w:rFonts w:hint="eastAsia" w:ascii="楷体_GB2312" w:hAnsi="楷体_GB2312" w:eastAsia="楷体_GB2312" w:cs="楷体_GB2312"/>
          <w:b/>
          <w:bCs/>
          <w:sz w:val="32"/>
          <w:szCs w:val="32"/>
          <w:highlight w:val="none"/>
          <w:lang w:val="en-US" w:eastAsia="zh-CN"/>
        </w:rPr>
        <w:t>事故现场情况</w:t>
      </w:r>
    </w:p>
    <w:p w14:paraId="5E9F6E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事故</w:t>
      </w:r>
      <w:r>
        <w:rPr>
          <w:rFonts w:hint="eastAsia" w:ascii="仿宋_GB2312" w:hAnsi="仿宋_GB2312" w:eastAsia="仿宋_GB2312" w:cs="仿宋_GB2312"/>
          <w:sz w:val="32"/>
          <w:szCs w:val="32"/>
          <w:highlight w:val="none"/>
          <w:u w:val="none"/>
          <w:lang w:eastAsia="zh-CN"/>
        </w:rPr>
        <w:t>现场位于</w:t>
      </w:r>
      <w:r>
        <w:rPr>
          <w:rFonts w:hint="eastAsia" w:ascii="仿宋_GB2312" w:hAnsi="仿宋_GB2312" w:eastAsia="仿宋_GB2312" w:cs="仿宋_GB2312"/>
          <w:sz w:val="32"/>
          <w:szCs w:val="32"/>
          <w:highlight w:val="none"/>
          <w:u w:val="none"/>
          <w:lang w:val="en-US" w:eastAsia="zh-CN"/>
        </w:rPr>
        <w:t>在龙铁制品</w:t>
      </w:r>
      <w:r>
        <w:rPr>
          <w:rFonts w:hint="eastAsia" w:ascii="仿宋_GB2312" w:hAnsi="仿宋_GB2312" w:eastAsia="仿宋_GB2312" w:cs="仿宋_GB2312"/>
          <w:sz w:val="32"/>
          <w:szCs w:val="32"/>
          <w:highlight w:val="none"/>
          <w:u w:val="none"/>
          <w:lang w:eastAsia="zh-CN"/>
        </w:rPr>
        <w:t>加工厂院内；</w:t>
      </w:r>
      <w:r>
        <w:rPr>
          <w:rFonts w:hint="eastAsia" w:ascii="仿宋_GB2312" w:hAnsi="仿宋_GB2312" w:eastAsia="仿宋_GB2312" w:cs="仿宋_GB2312"/>
          <w:sz w:val="32"/>
          <w:szCs w:val="32"/>
          <w:u w:val="none"/>
          <w:lang w:eastAsia="zh-CN"/>
        </w:rPr>
        <w:t>院门南侧</w:t>
      </w:r>
      <w:r>
        <w:rPr>
          <w:rFonts w:hint="eastAsia" w:ascii="仿宋_GB2312" w:hAnsi="仿宋_GB2312" w:eastAsia="仿宋_GB2312" w:cs="仿宋_GB2312"/>
          <w:sz w:val="32"/>
          <w:szCs w:val="32"/>
          <w:u w:val="none"/>
          <w:lang w:val="en-US" w:eastAsia="zh-CN"/>
        </w:rPr>
        <w:t>72米、西侧墙外向西8米路边有一金属盖为爆炸铁罐上盖；</w:t>
      </w:r>
      <w:r>
        <w:rPr>
          <w:rFonts w:hint="eastAsia" w:ascii="仿宋_GB2312" w:hAnsi="仿宋_GB2312" w:eastAsia="仿宋_GB2312" w:cs="仿宋_GB2312"/>
          <w:sz w:val="32"/>
          <w:szCs w:val="32"/>
          <w:highlight w:val="none"/>
          <w:lang w:val="en-US" w:eastAsia="zh-CN"/>
        </w:rPr>
        <w:t>院内南侧平</w:t>
      </w:r>
    </w:p>
    <w:p w14:paraId="5D3F499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房西北墙角向北25米有一铁罐</w:t>
      </w:r>
      <w:r>
        <w:rPr>
          <w:rFonts w:hint="eastAsia" w:ascii="仿宋_GB2312" w:hAnsi="仿宋_GB2312" w:eastAsia="仿宋_GB2312" w:cs="仿宋_GB2312"/>
          <w:sz w:val="32"/>
          <w:szCs w:val="32"/>
          <w:u w:val="none"/>
          <w:lang w:val="en-US" w:eastAsia="zh-CN"/>
        </w:rPr>
        <w:t>为爆炸铁罐</w:t>
      </w:r>
      <w:r>
        <w:rPr>
          <w:rFonts w:hint="eastAsia" w:ascii="仿宋_GB2312" w:hAnsi="仿宋_GB2312" w:eastAsia="仿宋_GB2312" w:cs="仿宋_GB2312"/>
          <w:sz w:val="32"/>
          <w:szCs w:val="32"/>
          <w:highlight w:val="none"/>
          <w:lang w:val="en-US" w:eastAsia="zh-CN"/>
        </w:rPr>
        <w:t>；铁罐西南0.5米地面上有一台电焊机；爆炸后的铁罐内仍能闻到有疑似柴油味；铁罐向北25米地面上有一脚东头西仰卧男尸，左肘部关节骨外露，头部仅下颌骨与颈部连接，其余部分缺失；</w:t>
      </w:r>
      <w:r>
        <w:rPr>
          <w:rFonts w:hint="eastAsia" w:ascii="仿宋_GB2312" w:hAnsi="仿宋_GB2312" w:eastAsia="仿宋_GB2312" w:cs="仿宋_GB2312"/>
          <w:sz w:val="32"/>
          <w:szCs w:val="32"/>
          <w:highlight w:val="none"/>
          <w:lang w:eastAsia="zh-CN"/>
        </w:rPr>
        <w:t>院</w:t>
      </w:r>
      <w:r>
        <w:rPr>
          <w:rFonts w:hint="eastAsia" w:ascii="仿宋_GB2312" w:hAnsi="仿宋_GB2312" w:eastAsia="仿宋_GB2312" w:cs="仿宋_GB2312"/>
          <w:sz w:val="32"/>
          <w:szCs w:val="32"/>
          <w:highlight w:val="none"/>
          <w:lang w:val="en-US" w:eastAsia="zh-CN"/>
        </w:rPr>
        <w:t>外西南树林内地面上发现安全帽为邱某军作业时佩戴。</w:t>
      </w:r>
    </w:p>
    <w:p w14:paraId="0E96E5AD">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rPr>
        <w:t>事故发生经过及应急</w:t>
      </w:r>
      <w:r>
        <w:rPr>
          <w:rFonts w:hint="eastAsia" w:ascii="黑体" w:hAnsi="黑体" w:eastAsia="黑体" w:cs="黑体"/>
          <w:sz w:val="32"/>
          <w:szCs w:val="32"/>
          <w:lang w:val="en-US" w:eastAsia="zh-CN"/>
        </w:rPr>
        <w:t>救援</w:t>
      </w:r>
      <w:r>
        <w:rPr>
          <w:rFonts w:hint="eastAsia" w:ascii="黑体" w:hAnsi="黑体" w:eastAsia="黑体" w:cs="黑体"/>
          <w:sz w:val="32"/>
          <w:szCs w:val="32"/>
        </w:rPr>
        <w:t>情况</w:t>
      </w:r>
    </w:p>
    <w:p w14:paraId="4B6E06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（一）事故发生经过</w:t>
      </w:r>
    </w:p>
    <w:p w14:paraId="5C19A8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lang w:val="en-US" w:eastAsia="zh-CN"/>
        </w:rPr>
        <w:t>2024年5月6日6时许，邱某军问刘某宝</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厂里的废弃铁罐</w:t>
      </w:r>
      <w:r>
        <w:rPr>
          <w:rFonts w:hint="eastAsia" w:ascii="仿宋_GB2312" w:hAnsi="仿宋_GB2312" w:eastAsia="仿宋_GB2312" w:cs="仿宋_GB2312"/>
          <w:sz w:val="32"/>
          <w:szCs w:val="32"/>
          <w:u w:val="none"/>
          <w:lang w:val="en-US" w:eastAsia="zh-CN"/>
        </w:rPr>
        <w:t>还有没有用</w:t>
      </w:r>
      <w:r>
        <w:rPr>
          <w:rFonts w:hint="eastAsia" w:ascii="仿宋_GB2312" w:hAnsi="仿宋_GB2312" w:eastAsia="仿宋_GB2312" w:cs="仿宋_GB2312"/>
          <w:sz w:val="32"/>
          <w:szCs w:val="32"/>
          <w:u w:val="none"/>
        </w:rPr>
        <w:t>，没用的话</w:t>
      </w:r>
      <w:r>
        <w:rPr>
          <w:rFonts w:hint="eastAsia" w:ascii="仿宋_GB2312" w:hAnsi="仿宋_GB2312" w:eastAsia="仿宋_GB2312" w:cs="仿宋_GB2312"/>
          <w:sz w:val="32"/>
          <w:szCs w:val="32"/>
          <w:u w:val="none"/>
          <w:lang w:val="en-US" w:eastAsia="zh-CN"/>
        </w:rPr>
        <w:t>我</w:t>
      </w:r>
      <w:r>
        <w:rPr>
          <w:rFonts w:hint="eastAsia" w:ascii="仿宋_GB2312" w:hAnsi="仿宋_GB2312" w:eastAsia="仿宋_GB2312" w:cs="仿宋_GB2312"/>
          <w:sz w:val="32"/>
          <w:szCs w:val="32"/>
          <w:u w:val="none"/>
        </w:rPr>
        <w:t>想取一块铁板</w:t>
      </w:r>
      <w:r>
        <w:rPr>
          <w:rFonts w:hint="eastAsia" w:ascii="仿宋_GB2312" w:hAnsi="仿宋_GB2312" w:eastAsia="仿宋_GB2312" w:cs="仿宋_GB2312"/>
          <w:sz w:val="32"/>
          <w:szCs w:val="32"/>
          <w:u w:val="none"/>
          <w:lang w:val="en-US" w:eastAsia="zh-CN"/>
        </w:rPr>
        <w:t>维修设备”，刘某宝对邱某军说：“</w:t>
      </w:r>
      <w:r>
        <w:rPr>
          <w:rFonts w:hint="eastAsia" w:ascii="仿宋_GB2312" w:hAnsi="仿宋_GB2312" w:eastAsia="仿宋_GB2312" w:cs="仿宋_GB2312"/>
          <w:sz w:val="32"/>
          <w:szCs w:val="32"/>
          <w:u w:val="none"/>
        </w:rPr>
        <w:t>铁罐没用了，你要取就取吧，铁罐以前装过柴油，</w:t>
      </w:r>
    </w:p>
    <w:p w14:paraId="2ABC3D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21"/>
          <w:szCs w:val="21"/>
          <w:highlight w:val="none"/>
          <w:lang w:val="en-US" w:eastAsia="zh-CN"/>
        </w:rPr>
      </w:pPr>
      <w:r>
        <w:rPr>
          <w:sz w:val="21"/>
        </w:rPr>
        <mc:AlternateContent>
          <mc:Choice Requires="wps">
            <w:drawing>
              <wp:anchor distT="0" distB="0" distL="114300" distR="114300" simplePos="0" relativeHeight="251668480" behindDoc="0" locked="0" layoutInCell="1" allowOverlap="1">
                <wp:simplePos x="0" y="0"/>
                <wp:positionH relativeFrom="column">
                  <wp:posOffset>-10160</wp:posOffset>
                </wp:positionH>
                <wp:positionV relativeFrom="paragraph">
                  <wp:posOffset>100965</wp:posOffset>
                </wp:positionV>
                <wp:extent cx="2174875" cy="6985"/>
                <wp:effectExtent l="0" t="0" r="0" b="0"/>
                <wp:wrapNone/>
                <wp:docPr id="14" name="直接连接符 14"/>
                <wp:cNvGraphicFramePr/>
                <a:graphic xmlns:a="http://schemas.openxmlformats.org/drawingml/2006/main">
                  <a:graphicData uri="http://schemas.microsoft.com/office/word/2010/wordprocessingShape">
                    <wps:wsp>
                      <wps:cNvCnPr/>
                      <wps:spPr>
                        <a:xfrm>
                          <a:off x="990600" y="8466455"/>
                          <a:ext cx="2174875" cy="698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8pt;margin-top:7.95pt;height:0.55pt;width:171.25pt;z-index:251668480;mso-width-relative:page;mso-height-relative:page;" filled="f" stroked="t" coordsize="21600,21600" o:gfxdata="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MJ7Xy2AAAAAgBAAAPAAAAAAAAAAEAIAAAACIAAABkcnMvZG93bnJldi54bWxQSwEC&#10;FAAUAAAACACHTuJAbgsb5/QBAADCAwAADgAAAAAAAAABACAAAAAnAQAAZHJzL2Uyb0RvYy54bWxQ&#10;SwUGAAAAAAYABgBZAQAAjQUAAAAA&#10;">
                <v:fill on="f" focussize="0,0"/>
                <v:stroke weight="1pt" color="#000000 [3213]" miterlimit="8" joinstyle="miter"/>
                <v:imagedata o:title=""/>
                <o:lock v:ext="edit" aspectratio="f"/>
              </v:line>
            </w:pict>
          </mc:Fallback>
        </mc:AlternateContent>
      </w:r>
    </w:p>
    <w:p w14:paraId="008E48C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highlight w:val="none"/>
          <w:lang w:val="en-US" w:eastAsia="zh-CN"/>
        </w:rPr>
      </w:pPr>
      <w:r>
        <w:rPr>
          <w:rFonts w:hint="eastAsia" w:ascii="宋体" w:hAnsi="宋体" w:eastAsia="宋体" w:cs="宋体"/>
          <w:b w:val="0"/>
          <w:bCs w:val="0"/>
          <w:color w:val="auto"/>
          <w:sz w:val="21"/>
          <w:szCs w:val="21"/>
          <w:highlight w:val="none"/>
          <w:lang w:val="en-US" w:eastAsia="zh-CN"/>
        </w:rPr>
        <w:t>[2] 《岭东区安全生产委员会关于印发&lt;岭东区安全生产委员会成员单位安全生产工作职责&gt;的通知》（双东安委发</w:t>
      </w:r>
      <w:r>
        <w:rPr>
          <w:rFonts w:hint="eastAsia" w:ascii="宋体" w:hAnsi="宋体" w:eastAsia="宋体" w:cs="宋体"/>
          <w:b w:val="0"/>
          <w:bCs w:val="0"/>
          <w:color w:val="auto"/>
          <w:sz w:val="21"/>
          <w:szCs w:val="21"/>
          <w:highlight w:val="none"/>
          <w:vertAlign w:val="baseline"/>
          <w:lang w:val="en-US" w:eastAsia="zh-CN"/>
        </w:rPr>
        <w:t>〔2023〕24号</w:t>
      </w:r>
      <w:r>
        <w:rPr>
          <w:rFonts w:hint="eastAsia" w:ascii="宋体" w:hAnsi="宋体" w:eastAsia="宋体" w:cs="宋体"/>
          <w:b w:val="0"/>
          <w:bCs w:val="0"/>
          <w:color w:val="auto"/>
          <w:sz w:val="21"/>
          <w:szCs w:val="21"/>
          <w:highlight w:val="none"/>
          <w:lang w:val="en-US" w:eastAsia="zh-CN"/>
        </w:rPr>
        <w:t>）三十六、</w:t>
      </w:r>
      <w:r>
        <w:rPr>
          <w:rFonts w:hint="eastAsia" w:ascii="宋体" w:hAnsi="宋体" w:eastAsia="宋体" w:cs="宋体"/>
          <w:sz w:val="21"/>
          <w:szCs w:val="21"/>
          <w:highlight w:val="none"/>
          <w:lang w:val="en-US" w:eastAsia="zh-CN"/>
        </w:rPr>
        <w:t>长胜乡人民政府、各街道办事处（一）负责落实属地化管理职责，加强对本行政区域内非企业性质的生产经营单位日常监督、管理。</w:t>
      </w:r>
    </w:p>
    <w:p w14:paraId="2F9DF79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rPr>
        <w:t>你在用电焊切割铁罐的时候一定要加水，防止电焊切割铁罐高温产生气体</w:t>
      </w:r>
      <w:r>
        <w:rPr>
          <w:rFonts w:hint="eastAsia" w:ascii="仿宋_GB2312" w:hAnsi="仿宋_GB2312" w:eastAsia="仿宋_GB2312" w:cs="仿宋_GB2312"/>
          <w:sz w:val="32"/>
          <w:szCs w:val="32"/>
          <w:u w:val="none"/>
          <w:lang w:val="en-US" w:eastAsia="zh-CN"/>
        </w:rPr>
        <w:t>”，邱某军对刘某宝说：</w:t>
      </w:r>
      <w:r>
        <w:rPr>
          <w:rFonts w:hint="eastAsia" w:ascii="仿宋_GB2312" w:hAnsi="仿宋_GB2312" w:eastAsia="仿宋_GB2312" w:cs="仿宋_GB2312"/>
          <w:sz w:val="32"/>
          <w:szCs w:val="32"/>
          <w:u w:val="none"/>
        </w:rPr>
        <w:t>“我知道了，我不用</w:t>
      </w:r>
      <w:r>
        <w:rPr>
          <w:rFonts w:hint="eastAsia" w:ascii="仿宋_GB2312" w:hAnsi="仿宋_GB2312" w:eastAsia="仿宋_GB2312" w:cs="仿宋_GB2312"/>
          <w:sz w:val="32"/>
          <w:szCs w:val="32"/>
          <w:u w:val="none"/>
          <w:lang w:val="en-US" w:eastAsia="zh-CN"/>
        </w:rPr>
        <w:t>风</w:t>
      </w:r>
      <w:r>
        <w:rPr>
          <w:rFonts w:hint="eastAsia" w:ascii="仿宋_GB2312" w:hAnsi="仿宋_GB2312" w:eastAsia="仿宋_GB2312" w:cs="仿宋_GB2312"/>
          <w:sz w:val="32"/>
          <w:szCs w:val="32"/>
          <w:u w:val="none"/>
        </w:rPr>
        <w:t>焊”</w:t>
      </w:r>
      <w:r>
        <w:rPr>
          <w:rFonts w:hint="eastAsia" w:ascii="仿宋_GB2312" w:hAnsi="仿宋_GB2312" w:eastAsia="仿宋_GB2312" w:cs="仿宋_GB2312"/>
          <w:sz w:val="32"/>
          <w:szCs w:val="32"/>
          <w:u w:val="none"/>
          <w:lang w:eastAsia="zh-CN"/>
        </w:rPr>
        <w:t>。</w:t>
      </w:r>
      <w:r>
        <w:rPr>
          <w:rFonts w:hint="eastAsia" w:ascii="仿宋" w:hAnsi="仿宋" w:eastAsia="仿宋" w:cs="仿宋"/>
          <w:sz w:val="32"/>
          <w:szCs w:val="32"/>
          <w:lang w:val="en-US" w:eastAsia="zh-CN"/>
        </w:rPr>
        <w:t>上午邱某军去维修皮带去了，没有去切割铁罐。</w:t>
      </w:r>
      <w:r>
        <w:rPr>
          <w:rFonts w:hint="eastAsia" w:ascii="仿宋_GB2312" w:hAnsi="仿宋_GB2312" w:eastAsia="仿宋_GB2312" w:cs="仿宋_GB2312"/>
          <w:sz w:val="32"/>
          <w:szCs w:val="32"/>
        </w:rPr>
        <w:t>中午</w:t>
      </w:r>
      <w:r>
        <w:rPr>
          <w:rFonts w:hint="eastAsia" w:ascii="仿宋_GB2312" w:hAnsi="仿宋_GB2312" w:eastAsia="仿宋_GB2312" w:cs="仿宋_GB2312"/>
          <w:sz w:val="32"/>
          <w:szCs w:val="32"/>
          <w:lang w:eastAsia="zh-CN"/>
        </w:rPr>
        <w:t>刘某宝</w:t>
      </w:r>
      <w:r>
        <w:rPr>
          <w:rFonts w:hint="eastAsia" w:ascii="仿宋_GB2312" w:hAnsi="仿宋_GB2312" w:eastAsia="仿宋_GB2312" w:cs="仿宋_GB2312"/>
          <w:sz w:val="32"/>
          <w:szCs w:val="32"/>
        </w:rPr>
        <w:t>、韩</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柱</w:t>
      </w:r>
      <w:r>
        <w:rPr>
          <w:rFonts w:hint="eastAsia" w:ascii="仿宋_GB2312" w:hAnsi="仿宋_GB2312" w:eastAsia="仿宋_GB2312" w:cs="仿宋_GB2312"/>
          <w:sz w:val="32"/>
          <w:szCs w:val="32"/>
          <w:lang w:eastAsia="zh-CN"/>
        </w:rPr>
        <w:t>、邱某军</w:t>
      </w:r>
      <w:r>
        <w:rPr>
          <w:rFonts w:hint="eastAsia" w:ascii="仿宋_GB2312" w:hAnsi="仿宋_GB2312" w:eastAsia="仿宋_GB2312" w:cs="仿宋_GB2312"/>
          <w:sz w:val="32"/>
          <w:szCs w:val="32"/>
        </w:rPr>
        <w:t>吃</w:t>
      </w:r>
      <w:r>
        <w:rPr>
          <w:rFonts w:hint="eastAsia" w:ascii="仿宋_GB2312" w:hAnsi="仿宋_GB2312" w:eastAsia="仿宋_GB2312" w:cs="仿宋_GB2312"/>
          <w:sz w:val="32"/>
          <w:szCs w:val="32"/>
          <w:lang w:val="en-US" w:eastAsia="zh-CN"/>
        </w:rPr>
        <w:t>完</w:t>
      </w:r>
      <w:r>
        <w:rPr>
          <w:rFonts w:hint="eastAsia" w:ascii="仿宋_GB2312" w:hAnsi="仿宋_GB2312" w:eastAsia="仿宋_GB2312" w:cs="仿宋_GB2312"/>
          <w:sz w:val="32"/>
          <w:szCs w:val="32"/>
        </w:rPr>
        <w:t>饭后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刘某宝去办公室门前料堆东侧平整场地，</w:t>
      </w:r>
      <w:r>
        <w:rPr>
          <w:rFonts w:hint="eastAsia" w:ascii="仿宋_GB2312" w:hAnsi="仿宋_GB2312" w:eastAsia="仿宋_GB2312" w:cs="仿宋_GB2312"/>
          <w:sz w:val="32"/>
          <w:szCs w:val="32"/>
        </w:rPr>
        <w:t>韩安柱去开铲车</w:t>
      </w:r>
      <w:r>
        <w:rPr>
          <w:rFonts w:hint="eastAsia" w:ascii="仿宋_GB2312" w:hAnsi="仿宋_GB2312" w:eastAsia="仿宋_GB2312" w:cs="仿宋_GB2312"/>
          <w:sz w:val="32"/>
          <w:szCs w:val="32"/>
          <w:lang w:val="en-US" w:eastAsia="zh-CN"/>
        </w:rPr>
        <w:t>传料堆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邱某军</w:t>
      </w:r>
      <w:r>
        <w:rPr>
          <w:rFonts w:hint="eastAsia" w:ascii="仿宋_GB2312" w:hAnsi="仿宋_GB2312" w:eastAsia="仿宋_GB2312" w:cs="仿宋_GB2312"/>
          <w:sz w:val="32"/>
          <w:szCs w:val="32"/>
          <w:lang w:val="en-US" w:eastAsia="zh-CN"/>
        </w:rPr>
        <w:t>去取电焊机切割铁罐。13时20分，正在开铲车干活的韩某柱听见“咣”的一声响，看见邱某军倒在地上，就给刘某宝打电话说：“老邱出事了”。刘某宝赶到事故现场后，看见邱某军躺在地上，头已经不见了。</w:t>
      </w:r>
    </w:p>
    <w:p w14:paraId="21EAF4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kern w:val="2"/>
          <w:sz w:val="32"/>
          <w:szCs w:val="32"/>
          <w:lang w:val="en-US" w:eastAsia="zh-CN" w:bidi="ar-SA"/>
        </w:rPr>
        <w:t>（二）事故</w:t>
      </w:r>
      <w:r>
        <w:rPr>
          <w:rFonts w:hint="eastAsia" w:ascii="楷体_GB2312" w:hAnsi="楷体_GB2312" w:eastAsia="楷体_GB2312" w:cs="楷体_GB2312"/>
          <w:b/>
          <w:bCs/>
          <w:sz w:val="32"/>
          <w:szCs w:val="32"/>
        </w:rPr>
        <w:t>应急处置</w:t>
      </w:r>
      <w:r>
        <w:rPr>
          <w:rFonts w:hint="eastAsia" w:ascii="楷体_GB2312" w:hAnsi="楷体_GB2312" w:eastAsia="楷体_GB2312" w:cs="楷体_GB2312"/>
          <w:b/>
          <w:bCs/>
          <w:sz w:val="32"/>
          <w:szCs w:val="32"/>
          <w:lang w:val="en-US" w:eastAsia="zh-CN"/>
        </w:rPr>
        <w:t>及评估</w:t>
      </w:r>
      <w:r>
        <w:rPr>
          <w:rFonts w:hint="eastAsia" w:ascii="楷体_GB2312" w:hAnsi="楷体_GB2312" w:eastAsia="楷体_GB2312" w:cs="楷体_GB2312"/>
          <w:b/>
          <w:bCs/>
          <w:sz w:val="32"/>
          <w:szCs w:val="32"/>
        </w:rPr>
        <w:t>情况</w:t>
      </w:r>
    </w:p>
    <w:p w14:paraId="50844CE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1.事故应急处置情况</w:t>
      </w:r>
    </w:p>
    <w:p w14:paraId="41CCD48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因邱某军当场死亡，无医疗救治和其他救援过程，</w:t>
      </w:r>
      <w:r>
        <w:rPr>
          <w:rFonts w:hint="eastAsia" w:ascii="仿宋_GB2312" w:hAnsi="仿宋_GB2312" w:eastAsia="仿宋_GB2312" w:cs="仿宋_GB2312"/>
          <w:sz w:val="32"/>
          <w:szCs w:val="32"/>
          <w:lang w:eastAsia="zh-CN"/>
        </w:rPr>
        <w:t>刘某宝</w:t>
      </w:r>
      <w:r>
        <w:rPr>
          <w:rFonts w:hint="eastAsia" w:ascii="仿宋_GB2312" w:hAnsi="仿宋_GB2312" w:eastAsia="仿宋_GB2312" w:cs="仿宋_GB2312"/>
          <w:sz w:val="32"/>
          <w:szCs w:val="32"/>
          <w:lang w:val="en-US" w:eastAsia="zh-CN"/>
        </w:rPr>
        <w:t>当即</w:t>
      </w:r>
      <w:r>
        <w:rPr>
          <w:rFonts w:hint="default" w:ascii="仿宋_GB2312" w:hAnsi="仿宋_GB2312" w:eastAsia="仿宋_GB2312" w:cs="仿宋_GB2312"/>
          <w:sz w:val="32"/>
          <w:szCs w:val="32"/>
          <w:lang w:eastAsia="zh-CN"/>
        </w:rPr>
        <w:t>向</w:t>
      </w:r>
      <w:r>
        <w:rPr>
          <w:rFonts w:hint="eastAsia" w:ascii="仿宋_GB2312" w:hAnsi="仿宋_GB2312" w:eastAsia="仿宋_GB2312" w:cs="仿宋_GB2312"/>
          <w:sz w:val="32"/>
          <w:szCs w:val="32"/>
          <w:lang w:val="en-US" w:eastAsia="zh-CN"/>
        </w:rPr>
        <w:t>有关部门</w:t>
      </w:r>
      <w:r>
        <w:rPr>
          <w:rFonts w:hint="default" w:ascii="仿宋_GB2312" w:hAnsi="仿宋_GB2312" w:eastAsia="仿宋_GB2312" w:cs="仿宋_GB2312"/>
          <w:sz w:val="32"/>
          <w:szCs w:val="32"/>
          <w:lang w:eastAsia="zh-CN"/>
        </w:rPr>
        <w:t>进行事故报告，</w:t>
      </w:r>
      <w:r>
        <w:rPr>
          <w:rFonts w:hint="eastAsia" w:ascii="仿宋_GB2312" w:hAnsi="仿宋_GB2312" w:eastAsia="仿宋_GB2312" w:cs="仿宋_GB2312"/>
          <w:b w:val="0"/>
          <w:bCs w:val="0"/>
          <w:color w:val="000000"/>
          <w:kern w:val="0"/>
          <w:sz w:val="32"/>
          <w:szCs w:val="32"/>
          <w:lang w:val="en-US" w:eastAsia="zh-CN" w:bidi="ar"/>
        </w:rPr>
        <w:t>接到事故报告后，区政府立即组织公安、应急部门工作人员赶赴事故现场</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rPr>
        <w:t>调查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进行应急协调以及指导善后处置等工作。</w:t>
      </w:r>
    </w:p>
    <w:p w14:paraId="5BD0E0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b/>
          <w:bCs/>
          <w:sz w:val="32"/>
          <w:szCs w:val="32"/>
          <w:lang w:val="en-US" w:eastAsia="zh-CN"/>
        </w:rPr>
        <w:t>应急救援评估</w:t>
      </w:r>
    </w:p>
    <w:p w14:paraId="771411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经事故调查组调查评估:</w:t>
      </w:r>
      <w:r>
        <w:rPr>
          <w:rFonts w:hint="eastAsia" w:ascii="仿宋_GB2312" w:hAnsi="仿宋_GB2312" w:eastAsia="仿宋_GB2312" w:cs="仿宋_GB2312"/>
          <w:sz w:val="32"/>
          <w:szCs w:val="32"/>
          <w:lang w:val="en-US" w:eastAsia="zh-CN"/>
        </w:rPr>
        <w:t>事故发生单位信息报告及时，</w:t>
      </w:r>
      <w:r>
        <w:rPr>
          <w:rFonts w:hint="default" w:ascii="仿宋_GB2312" w:hAnsi="仿宋_GB2312" w:eastAsia="仿宋_GB2312" w:cs="仿宋_GB2312"/>
          <w:sz w:val="32"/>
          <w:szCs w:val="32"/>
          <w:lang w:val="en-US" w:eastAsia="zh-CN"/>
        </w:rPr>
        <w:t>现场处置</w:t>
      </w:r>
      <w:r>
        <w:rPr>
          <w:rFonts w:hint="eastAsia" w:ascii="仿宋_GB2312" w:hAnsi="仿宋_GB2312" w:eastAsia="仿宋_GB2312" w:cs="仿宋_GB2312"/>
          <w:sz w:val="32"/>
          <w:szCs w:val="32"/>
          <w:lang w:val="en-US" w:eastAsia="zh-CN"/>
        </w:rPr>
        <w:t>适</w:t>
      </w:r>
      <w:r>
        <w:rPr>
          <w:rFonts w:hint="default" w:ascii="仿宋_GB2312" w:hAnsi="仿宋_GB2312" w:eastAsia="仿宋_GB2312" w:cs="仿宋_GB2312"/>
          <w:sz w:val="32"/>
          <w:szCs w:val="32"/>
          <w:lang w:val="en-US" w:eastAsia="zh-CN"/>
        </w:rPr>
        <w:t>当。</w:t>
      </w:r>
      <w:r>
        <w:rPr>
          <w:rFonts w:hint="eastAsia" w:ascii="仿宋_GB2312" w:hAnsi="仿宋_GB2312" w:eastAsia="仿宋_GB2312" w:cs="仿宋_GB2312"/>
          <w:sz w:val="32"/>
          <w:szCs w:val="32"/>
          <w:lang w:val="en-US" w:eastAsia="zh-CN"/>
        </w:rPr>
        <w:t>区</w:t>
      </w:r>
      <w:r>
        <w:rPr>
          <w:rFonts w:hint="default" w:ascii="仿宋_GB2312" w:hAnsi="仿宋_GB2312" w:eastAsia="仿宋_GB2312" w:cs="仿宋_GB2312"/>
          <w:sz w:val="32"/>
          <w:szCs w:val="32"/>
          <w:lang w:val="en-US" w:eastAsia="zh-CN"/>
        </w:rPr>
        <w:t>政府在事故发生后应急响应迅速</w:t>
      </w:r>
      <w:r>
        <w:rPr>
          <w:rFonts w:hint="eastAsia" w:ascii="仿宋_GB2312" w:hAnsi="仿宋_GB2312" w:eastAsia="仿宋_GB2312" w:cs="仿宋_GB2312"/>
          <w:sz w:val="32"/>
          <w:szCs w:val="32"/>
          <w:lang w:val="en-US" w:eastAsia="zh-CN"/>
        </w:rPr>
        <w:t>，事故调查、应急协调及善后处置</w:t>
      </w:r>
      <w:r>
        <w:rPr>
          <w:rFonts w:hint="default" w:ascii="仿宋_GB2312" w:hAnsi="仿宋_GB2312" w:eastAsia="仿宋_GB2312" w:cs="仿宋_GB2312"/>
          <w:sz w:val="32"/>
          <w:szCs w:val="32"/>
          <w:lang w:val="en-US" w:eastAsia="zh-CN"/>
        </w:rPr>
        <w:t>得当。</w:t>
      </w:r>
    </w:p>
    <w:p w14:paraId="0AD1FD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kern w:val="2"/>
          <w:sz w:val="32"/>
          <w:szCs w:val="32"/>
          <w:lang w:val="en-US" w:eastAsia="zh-CN" w:bidi="ar-SA"/>
        </w:rPr>
        <w:t>（三）事故</w:t>
      </w:r>
      <w:r>
        <w:rPr>
          <w:rFonts w:hint="eastAsia" w:ascii="楷体_GB2312" w:hAnsi="楷体_GB2312" w:eastAsia="楷体_GB2312" w:cs="楷体_GB2312"/>
          <w:b/>
          <w:bCs/>
          <w:sz w:val="32"/>
          <w:szCs w:val="32"/>
          <w:lang w:val="en-US" w:eastAsia="zh-CN"/>
        </w:rPr>
        <w:t>善后处置情况</w:t>
      </w:r>
    </w:p>
    <w:p w14:paraId="6CBA63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岭东区人民政府指派专人督促事故发生单位做好善后工作，5月9日，在龙铁制品加工厂经营者刘某宝与死者家属达成赔偿协议进行了赔偿，同时获得死者家属谅解，并签订谅解协议书，5月13日死者尸体火化，善后工作结束。</w:t>
      </w:r>
    </w:p>
    <w:p w14:paraId="272E1F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三、</w:t>
      </w:r>
      <w:r>
        <w:rPr>
          <w:rFonts w:hint="eastAsia" w:ascii="黑体" w:hAnsi="黑体" w:eastAsia="黑体" w:cs="黑体"/>
          <w:sz w:val="32"/>
          <w:szCs w:val="32"/>
          <w:lang w:val="en-US" w:eastAsia="zh-CN"/>
        </w:rPr>
        <w:t>事故造成人员伤亡和直接经济损失</w:t>
      </w:r>
    </w:p>
    <w:p w14:paraId="5747D6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（一）事故造成人员伤亡情况</w:t>
      </w:r>
    </w:p>
    <w:p w14:paraId="3327855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事故造成1人死亡，无其他人员受伤。</w:t>
      </w:r>
    </w:p>
    <w:p w14:paraId="3B97CB3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kern w:val="2"/>
          <w:sz w:val="32"/>
          <w:szCs w:val="32"/>
          <w:lang w:val="en-US" w:eastAsia="zh-CN" w:bidi="ar-SA"/>
        </w:rPr>
        <w:t>（二）</w:t>
      </w:r>
      <w:r>
        <w:rPr>
          <w:rFonts w:hint="eastAsia" w:ascii="楷体_GB2312" w:hAnsi="楷体_GB2312" w:eastAsia="楷体_GB2312" w:cs="楷体_GB2312"/>
          <w:b/>
          <w:bCs/>
          <w:sz w:val="32"/>
          <w:szCs w:val="32"/>
          <w:lang w:val="en-US" w:eastAsia="zh-CN"/>
        </w:rPr>
        <w:t>直接经济损失情况</w:t>
      </w:r>
    </w:p>
    <w:p w14:paraId="5DD0A8FC">
      <w:pPr>
        <w:keepNext w:val="0"/>
        <w:keepLines w:val="0"/>
        <w:pageBreakBefore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依据《企业职工伤亡事故经济损失统计标准》(GB6721-1986)等标准统计，核定事故直接经济损失为人民币</w:t>
      </w:r>
      <w:r>
        <w:rPr>
          <w:rFonts w:hint="eastAsia" w:ascii="仿宋_GB2312" w:hAnsi="仿宋_GB2312" w:eastAsia="仿宋_GB2312" w:cs="仿宋_GB2312"/>
          <w:b w:val="0"/>
          <w:bCs w:val="0"/>
          <w:sz w:val="32"/>
          <w:szCs w:val="32"/>
          <w:lang w:val="en-US" w:eastAsia="zh-CN"/>
        </w:rPr>
        <w:t>125.8</w:t>
      </w:r>
      <w:r>
        <w:rPr>
          <w:rFonts w:hint="eastAsia" w:ascii="仿宋_GB2312" w:hAnsi="仿宋_GB2312" w:eastAsia="仿宋_GB2312" w:cs="仿宋_GB2312"/>
          <w:sz w:val="32"/>
          <w:szCs w:val="32"/>
          <w:lang w:val="en-US" w:eastAsia="zh-CN"/>
        </w:rPr>
        <w:t>万元。</w:t>
      </w:r>
    </w:p>
    <w:p w14:paraId="0B7F3267">
      <w:pPr>
        <w:keepNext w:val="0"/>
        <w:keepLines w:val="0"/>
        <w:pageBreakBefore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kern w:val="2"/>
          <w:sz w:val="32"/>
          <w:szCs w:val="32"/>
          <w:lang w:val="en-US" w:eastAsia="zh-CN" w:bidi="ar-SA"/>
        </w:rPr>
        <w:t>（三）</w:t>
      </w:r>
      <w:r>
        <w:rPr>
          <w:rFonts w:hint="eastAsia" w:ascii="楷体_GB2312" w:hAnsi="楷体_GB2312" w:eastAsia="楷体_GB2312" w:cs="楷体_GB2312"/>
          <w:b/>
          <w:bCs/>
          <w:sz w:val="32"/>
          <w:szCs w:val="32"/>
          <w:lang w:val="en-US" w:eastAsia="zh-CN"/>
        </w:rPr>
        <w:t>事故等级</w:t>
      </w:r>
    </w:p>
    <w:p w14:paraId="5C22D6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color w:val="000000"/>
          <w:kern w:val="0"/>
          <w:sz w:val="32"/>
          <w:szCs w:val="32"/>
          <w:shd w:val="clear" w:color="auto" w:fill="FFFFFF"/>
          <w:lang w:bidi="ar"/>
        </w:rPr>
        <w:t>依据《生产安全事故报告和调查处理条例》规定，经调查</w:t>
      </w:r>
      <w:r>
        <w:rPr>
          <w:rFonts w:hint="eastAsia" w:ascii="仿宋_GB2312" w:hAnsi="仿宋_GB2312" w:eastAsia="仿宋_GB2312" w:cs="仿宋_GB2312"/>
          <w:color w:val="000000"/>
          <w:kern w:val="0"/>
          <w:sz w:val="32"/>
          <w:szCs w:val="32"/>
          <w:shd w:val="clear" w:color="auto" w:fill="FFFFFF"/>
          <w:lang w:val="en-US" w:eastAsia="zh-CN" w:bidi="ar"/>
        </w:rPr>
        <w:t>组调查</w:t>
      </w:r>
      <w:r>
        <w:rPr>
          <w:rFonts w:hint="eastAsia" w:ascii="仿宋_GB2312" w:hAnsi="仿宋_GB2312" w:eastAsia="仿宋_GB2312" w:cs="仿宋_GB2312"/>
          <w:color w:val="000000"/>
          <w:kern w:val="0"/>
          <w:sz w:val="32"/>
          <w:szCs w:val="32"/>
          <w:shd w:val="clear" w:color="auto" w:fill="FFFFFF"/>
          <w:lang w:bidi="ar"/>
        </w:rPr>
        <w:t>认定</w:t>
      </w:r>
      <w:r>
        <w:rPr>
          <w:rFonts w:hint="eastAsia" w:ascii="仿宋_GB2312" w:hAnsi="仿宋_GB2312" w:eastAsia="仿宋_GB2312" w:cs="仿宋_GB2312"/>
          <w:color w:val="000000"/>
          <w:kern w:val="0"/>
          <w:sz w:val="32"/>
          <w:szCs w:val="32"/>
          <w:shd w:val="clear" w:color="auto" w:fill="FFFFFF"/>
          <w:lang w:eastAsia="zh-CN" w:bidi="ar"/>
        </w:rPr>
        <w:t>，</w:t>
      </w:r>
      <w:r>
        <w:rPr>
          <w:rFonts w:hint="eastAsia" w:ascii="仿宋_GB2312" w:hAnsi="仿宋_GB2312" w:eastAsia="仿宋_GB2312" w:cs="仿宋_GB2312"/>
          <w:sz w:val="32"/>
          <w:szCs w:val="32"/>
          <w:lang w:val="en-US" w:eastAsia="zh-CN"/>
        </w:rPr>
        <w:t>岭东区岭西在龙铁制品加工厂“5﹒6”爆炸事故</w:t>
      </w:r>
      <w:r>
        <w:rPr>
          <w:rFonts w:hint="eastAsia" w:ascii="仿宋_GB2312" w:hAnsi="仿宋_GB2312" w:eastAsia="仿宋_GB2312" w:cs="仿宋_GB2312"/>
          <w:b w:val="0"/>
          <w:bCs w:val="0"/>
          <w:color w:val="000000"/>
          <w:sz w:val="32"/>
          <w:szCs w:val="32"/>
          <w:lang w:val="en-US" w:eastAsia="zh-CN"/>
        </w:rPr>
        <w:t>为一般生产安全事故。</w:t>
      </w:r>
    </w:p>
    <w:p w14:paraId="08D666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kern w:val="2"/>
          <w:sz w:val="32"/>
          <w:szCs w:val="32"/>
          <w:lang w:val="en-US" w:eastAsia="zh-CN" w:bidi="ar-SA"/>
        </w:rPr>
        <w:t>四、</w:t>
      </w:r>
      <w:r>
        <w:rPr>
          <w:rFonts w:hint="eastAsia" w:ascii="黑体" w:hAnsi="黑体" w:eastAsia="黑体" w:cs="黑体"/>
          <w:b w:val="0"/>
          <w:bCs w:val="0"/>
          <w:color w:val="000000"/>
          <w:sz w:val="32"/>
          <w:szCs w:val="32"/>
          <w:lang w:val="en-US" w:eastAsia="zh-CN"/>
        </w:rPr>
        <w:t>事故发生原因和事故性质</w:t>
      </w:r>
    </w:p>
    <w:p w14:paraId="43AA3BB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 xml:space="preserve">   </w:t>
      </w:r>
      <w:r>
        <w:rPr>
          <w:rFonts w:hint="eastAsia" w:ascii="楷体_GB2312" w:hAnsi="楷体_GB2312" w:eastAsia="楷体_GB2312" w:cs="楷体_GB2312"/>
          <w:b/>
          <w:bCs/>
          <w:color w:val="000000"/>
          <w:sz w:val="32"/>
          <w:szCs w:val="32"/>
          <w:lang w:val="en-US" w:eastAsia="zh-CN"/>
        </w:rPr>
        <w:t xml:space="preserve"> （一）事故发生原因</w:t>
      </w:r>
    </w:p>
    <w:p w14:paraId="616CA10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1.直接原因</w:t>
      </w:r>
    </w:p>
    <w:p w14:paraId="34C951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color w:val="000000"/>
          <w:sz w:val="32"/>
          <w:szCs w:val="32"/>
          <w:lang w:val="en-US" w:eastAsia="zh-CN"/>
        </w:rPr>
        <w:t>邱某军使用电焊对储存过柴油铁罐进行切割作业时，未采取</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特殊的安全措施并经严格检查批准</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w:t>
      </w:r>
      <w:r>
        <w:rPr>
          <w:rFonts w:hint="eastAsia" w:ascii="仿宋_GB2312" w:hAnsi="仿宋_GB2312" w:eastAsia="仿宋_GB2312" w:cs="仿宋_GB2312"/>
          <w:b w:val="0"/>
          <w:bCs w:val="0"/>
          <w:color w:val="000000"/>
          <w:sz w:val="32"/>
          <w:szCs w:val="32"/>
          <w:highlight w:val="none"/>
          <w:lang w:val="en-US" w:eastAsia="zh-CN"/>
        </w:rPr>
        <w:t>切割作业过程中罐内遇热产生的油气混合物，当油气混合物</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 xml:space="preserve">达到爆炸极限时，遇明火爆炸。   </w:t>
      </w:r>
    </w:p>
    <w:p w14:paraId="232C9F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kern w:val="2"/>
          <w:sz w:val="32"/>
          <w:szCs w:val="32"/>
          <w:lang w:val="en-US" w:eastAsia="zh-CN" w:bidi="ar-SA"/>
        </w:rPr>
        <w:t>2.</w:t>
      </w:r>
      <w:r>
        <w:rPr>
          <w:rFonts w:hint="eastAsia" w:ascii="仿宋_GB2312" w:hAnsi="仿宋_GB2312" w:eastAsia="仿宋_GB2312" w:cs="仿宋_GB2312"/>
          <w:b/>
          <w:bCs/>
          <w:color w:val="000000"/>
          <w:sz w:val="32"/>
          <w:szCs w:val="32"/>
          <w:lang w:val="en-US" w:eastAsia="zh-CN"/>
        </w:rPr>
        <w:t>间接原因</w:t>
      </w:r>
    </w:p>
    <w:p w14:paraId="52B8CB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b/>
          <w:bCs/>
          <w:color w:val="000000"/>
          <w:sz w:val="32"/>
          <w:szCs w:val="32"/>
          <w:lang w:val="en-US" w:eastAsia="zh-CN"/>
        </w:rPr>
      </w:pPr>
      <w:r>
        <w:rPr>
          <w:sz w:val="32"/>
        </w:rPr>
        <mc:AlternateContent>
          <mc:Choice Requires="wps">
            <w:drawing>
              <wp:anchor distT="0" distB="0" distL="114300" distR="114300" simplePos="0" relativeHeight="251663360" behindDoc="0" locked="0" layoutInCell="1" allowOverlap="1">
                <wp:simplePos x="0" y="0"/>
                <wp:positionH relativeFrom="column">
                  <wp:posOffset>-4055745</wp:posOffset>
                </wp:positionH>
                <wp:positionV relativeFrom="paragraph">
                  <wp:posOffset>518160</wp:posOffset>
                </wp:positionV>
                <wp:extent cx="2212975" cy="0"/>
                <wp:effectExtent l="0" t="6350" r="0" b="6350"/>
                <wp:wrapNone/>
                <wp:docPr id="5" name="直接连接符 5"/>
                <wp:cNvGraphicFramePr/>
                <a:graphic xmlns:a="http://schemas.openxmlformats.org/drawingml/2006/main">
                  <a:graphicData uri="http://schemas.microsoft.com/office/word/2010/wordprocessingShape">
                    <wps:wsp>
                      <wps:cNvCnPr/>
                      <wps:spPr>
                        <a:xfrm>
                          <a:off x="999490" y="5494655"/>
                          <a:ext cx="22129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9.35pt;margin-top:40.8pt;height:0pt;width:174.25pt;z-index:251663360;mso-width-relative:page;mso-height-relative:page;" filled="f" stroked="t" coordsize="21600,21600" o:gfxdata="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EjsZn2gAAAAsBAAAPAAAAAAAAAAEAIAAAACIAAABkcnMvZG93bnJldi54bWxQSwEC&#10;FAAUAAAACACHTuJAzz/NUfIBAAC9AwAADgAAAAAAAAABACAAAAApAQAAZHJzL2Uyb0RvYy54bWxQ&#10;SwUGAAAAAAYABgBZAQAAjQ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bCs/>
          <w:color w:val="000000"/>
          <w:sz w:val="32"/>
          <w:szCs w:val="32"/>
          <w:lang w:val="en-US" w:eastAsia="zh-CN"/>
        </w:rPr>
        <w:t>（1）企业主体责任落实不到位</w:t>
      </w:r>
    </w:p>
    <w:p w14:paraId="5037E74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未配备专职或者兼职安全生产管理人员</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vertAlign w:val="superscript"/>
          <w:lang w:val="en-US" w:eastAsia="zh-CN" w:bidi="ar"/>
        </w:rPr>
        <w:t>[3]</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w:t>
      </w:r>
      <w:r>
        <w:rPr>
          <w:rFonts w:hint="eastAsia" w:ascii="仿宋_GB2312" w:hAnsi="仿宋_GB2312" w:eastAsia="仿宋_GB2312" w:cs="仿宋_GB2312"/>
          <w:b w:val="0"/>
          <w:bCs w:val="0"/>
          <w:color w:val="000000"/>
          <w:sz w:val="32"/>
          <w:szCs w:val="32"/>
          <w:lang w:val="en-US" w:eastAsia="zh-CN"/>
        </w:rPr>
        <w:t>未对从业人员进行安全生产教育和培训</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vertAlign w:val="superscript"/>
          <w:lang w:val="en-US" w:eastAsia="zh-CN" w:bidi="ar"/>
        </w:rPr>
        <w:t>[4]</w:t>
      </w:r>
      <w:r>
        <w:rPr>
          <w:rFonts w:hint="eastAsia" w:ascii="仿宋_GB2312" w:hAnsi="仿宋_GB2312" w:eastAsia="仿宋_GB2312" w:cs="仿宋_GB2312"/>
          <w:b w:val="0"/>
          <w:bCs w:val="0"/>
          <w:color w:val="000000"/>
          <w:sz w:val="32"/>
          <w:szCs w:val="32"/>
          <w:lang w:val="en-US" w:eastAsia="zh-CN"/>
        </w:rPr>
        <w:t>、</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未安排专门人员对动火作业进行现场安全管理</w:t>
      </w:r>
      <w:r>
        <w:rPr>
          <w:rFonts w:hint="eastAsia" w:ascii="宋体" w:hAnsi="宋体" w:eastAsia="宋体" w:cs="宋体"/>
          <w:b w:val="0"/>
          <w:bCs w:val="0"/>
          <w:i w:val="0"/>
          <w:iCs w:val="0"/>
          <w:caps w:val="0"/>
          <w:color w:val="auto"/>
          <w:spacing w:val="0"/>
          <w:kern w:val="0"/>
          <w:sz w:val="32"/>
          <w:szCs w:val="32"/>
          <w:highlight w:val="none"/>
          <w:u w:val="none"/>
          <w:shd w:val="clear" w:color="auto" w:fill="auto"/>
          <w:vertAlign w:val="superscript"/>
          <w:lang w:val="en-US" w:eastAsia="zh-CN" w:bidi="ar"/>
        </w:rPr>
        <w:t>[5]</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vertAlign w:val="baseline"/>
          <w:lang w:val="en-US" w:eastAsia="zh-CN" w:bidi="ar"/>
        </w:rPr>
        <w:t>、特种作业人员未经专门的安全作业培训并取得相应资格上岗作业</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vertAlign w:val="superscript"/>
          <w:lang w:val="en-US" w:eastAsia="zh-CN" w:bidi="ar"/>
        </w:rPr>
        <w:t>[6]</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w:t>
      </w:r>
    </w:p>
    <w:p w14:paraId="51B7A4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仿宋_GB2312" w:hAnsi="仿宋_GB2312" w:eastAsia="仿宋_GB2312" w:cs="仿宋_GB2312"/>
          <w:b/>
          <w:bCs/>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bCs/>
          <w:i w:val="0"/>
          <w:iCs w:val="0"/>
          <w:caps w:val="0"/>
          <w:color w:val="auto"/>
          <w:spacing w:val="0"/>
          <w:kern w:val="0"/>
          <w:sz w:val="32"/>
          <w:szCs w:val="32"/>
          <w:shd w:val="clear" w:fill="auto"/>
          <w:lang w:val="en-US" w:eastAsia="zh-CN" w:bidi="ar"/>
        </w:rPr>
        <w:t>（2）</w:t>
      </w:r>
      <w:r>
        <w:rPr>
          <w:rFonts w:hint="eastAsia" w:ascii="仿宋_GB2312" w:hAnsi="仿宋_GB2312" w:eastAsia="仿宋_GB2312" w:cs="仿宋_GB2312"/>
          <w:b/>
          <w:bCs/>
          <w:i w:val="0"/>
          <w:iCs w:val="0"/>
          <w:caps w:val="0"/>
          <w:color w:val="auto"/>
          <w:spacing w:val="0"/>
          <w:kern w:val="0"/>
          <w:sz w:val="32"/>
          <w:szCs w:val="32"/>
          <w:highlight w:val="none"/>
          <w:u w:val="none"/>
          <w:shd w:val="clear" w:color="auto" w:fill="auto"/>
          <w:lang w:val="en-US" w:eastAsia="zh-CN" w:bidi="ar"/>
        </w:rPr>
        <w:t>从业人员安全意识淡薄</w:t>
      </w:r>
    </w:p>
    <w:p w14:paraId="635A9C3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sz w:val="32"/>
        </w:rPr>
        <mc:AlternateContent>
          <mc:Choice Requires="wps">
            <w:drawing>
              <wp:anchor distT="0" distB="0" distL="114300" distR="114300" simplePos="0" relativeHeight="251664384" behindDoc="0" locked="0" layoutInCell="1" allowOverlap="1">
                <wp:simplePos x="0" y="0"/>
                <wp:positionH relativeFrom="column">
                  <wp:posOffset>-3863975</wp:posOffset>
                </wp:positionH>
                <wp:positionV relativeFrom="paragraph">
                  <wp:posOffset>337820</wp:posOffset>
                </wp:positionV>
                <wp:extent cx="2282825" cy="3175"/>
                <wp:effectExtent l="0" t="0" r="0" b="0"/>
                <wp:wrapNone/>
                <wp:docPr id="10" name="直接连接符 10"/>
                <wp:cNvGraphicFramePr/>
                <a:graphic xmlns:a="http://schemas.openxmlformats.org/drawingml/2006/main">
                  <a:graphicData uri="http://schemas.microsoft.com/office/word/2010/wordprocessingShape">
                    <wps:wsp>
                      <wps:cNvCnPr/>
                      <wps:spPr>
                        <a:xfrm flipV="1">
                          <a:off x="1116965" y="5521960"/>
                          <a:ext cx="2282825" cy="317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04.25pt;margin-top:26.6pt;height:0.25pt;width:179.75pt;z-index:251664384;mso-width-relative:page;mso-height-relative:page;" filled="f" stroked="t" coordsize="21600,21600" o:gfxdata="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ABwsE2AAAAAsBAAAPAAAAAAAAAAEAIAAAACIAAABkcnMvZG93bnJldi54&#10;bWxQSwECFAAUAAAACACHTuJA42uD3voBAADNAwAADgAAAAAAAAABACAAAAAnAQAAZHJzL2Uyb0Rv&#10;Yy54bWxQSwUGAAAAAAYABgBZAQAAkw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邱某军未经专门的安全作业培训并取得相应资格从事电焊作业、未对储存过柴油的铁罐采取</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特殊的安全措施并经严格检查批准</w:t>
      </w:r>
      <w:r>
        <w:rPr>
          <w:rFonts w:hint="eastAsia" w:ascii="宋体" w:hAnsi="宋体" w:eastAsia="宋体" w:cs="宋体"/>
          <w:b w:val="0"/>
          <w:bCs w:val="0"/>
          <w:i w:val="0"/>
          <w:iCs w:val="0"/>
          <w:caps w:val="0"/>
          <w:color w:val="auto"/>
          <w:spacing w:val="0"/>
          <w:kern w:val="0"/>
          <w:sz w:val="32"/>
          <w:szCs w:val="32"/>
          <w:highlight w:val="none"/>
          <w:u w:val="none"/>
          <w:shd w:val="clear" w:color="auto" w:fill="auto"/>
          <w:vertAlign w:val="superscript"/>
          <w:lang w:val="en-US" w:eastAsia="zh-CN" w:bidi="ar"/>
        </w:rPr>
        <w:t>[7]</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的情况下，使用电焊切割铁罐。</w:t>
      </w:r>
    </w:p>
    <w:p w14:paraId="34F89996">
      <w:pPr>
        <w:keepNext w:val="0"/>
        <w:keepLines w:val="0"/>
        <w:pageBreakBefore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楷体_GB2312" w:hAnsi="楷体_GB2312" w:eastAsia="楷体_GB2312" w:cs="楷体_GB2312"/>
          <w:b/>
          <w:bCs/>
          <w:color w:val="000000"/>
          <w:sz w:val="32"/>
          <w:szCs w:val="32"/>
          <w:lang w:eastAsia="zh-CN"/>
        </w:rPr>
      </w:pPr>
      <w:r>
        <w:rPr>
          <w:b/>
          <w:bCs/>
          <w:sz w:val="32"/>
        </w:rPr>
        <mc:AlternateContent>
          <mc:Choice Requires="wps">
            <w:drawing>
              <wp:anchor distT="0" distB="0" distL="114300" distR="114300" simplePos="0" relativeHeight="251659264" behindDoc="0" locked="0" layoutInCell="1" allowOverlap="1">
                <wp:simplePos x="0" y="0"/>
                <wp:positionH relativeFrom="column">
                  <wp:posOffset>-4869180</wp:posOffset>
                </wp:positionH>
                <wp:positionV relativeFrom="paragraph">
                  <wp:posOffset>1905</wp:posOffset>
                </wp:positionV>
                <wp:extent cx="2220595" cy="0"/>
                <wp:effectExtent l="0" t="6350" r="0" b="6350"/>
                <wp:wrapNone/>
                <wp:docPr id="1" name="直接连接符 1"/>
                <wp:cNvGraphicFramePr/>
                <a:graphic xmlns:a="http://schemas.openxmlformats.org/drawingml/2006/main">
                  <a:graphicData uri="http://schemas.microsoft.com/office/word/2010/wordprocessingShape">
                    <wps:wsp>
                      <wps:cNvCnPr/>
                      <wps:spPr>
                        <a:xfrm>
                          <a:off x="1094740" y="5109845"/>
                          <a:ext cx="222059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83.4pt;margin-top:0.15pt;height:0pt;width:174.85pt;z-index:251659264;mso-width-relative:page;mso-height-relative:page;" filled="f" stroked="t" coordsize="21600,21600" o:gfxdata="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itieTXAAAABwEAAA8AAAAAAAAAAQAgAAAAIgAAAGRycy9kb3ducmV2LnhtbFBLAQIUABQA&#10;AAAIAIdO4kD0GAsp8QEAAL4DAAAOAAAAAAAAAAEAIAAAACYBAABkcnMvZTJvRG9jLnhtbFBLBQYA&#10;AAAABgAGAFkBAACJBQAAAAA=&#10;">
                <v:fill on="f" focussize="0,0"/>
                <v:stroke weight="1pt" color="#000000 [3213]" miterlimit="8" joinstyle="miter"/>
                <v:imagedata o:title=""/>
                <o:lock v:ext="edit" aspectratio="f"/>
              </v:line>
            </w:pict>
          </mc:Fallback>
        </mc:AlternateContent>
      </w:r>
      <w:r>
        <w:rPr>
          <w:rFonts w:hint="eastAsia" w:ascii="楷体_GB2312" w:hAnsi="楷体_GB2312" w:eastAsia="楷体_GB2312" w:cs="楷体_GB2312"/>
          <w:b/>
          <w:bCs/>
          <w:color w:val="000000"/>
          <w:kern w:val="2"/>
          <w:sz w:val="32"/>
          <w:szCs w:val="32"/>
          <w:lang w:val="en-US" w:eastAsia="zh-CN" w:bidi="ar-SA"/>
        </w:rPr>
        <w:t>（二）</w:t>
      </w:r>
      <w:r>
        <w:rPr>
          <w:rFonts w:hint="eastAsia" w:ascii="楷体_GB2312" w:hAnsi="楷体_GB2312" w:eastAsia="楷体_GB2312" w:cs="楷体_GB2312"/>
          <w:b/>
          <w:bCs/>
          <w:color w:val="000000"/>
          <w:sz w:val="32"/>
          <w:szCs w:val="32"/>
          <w:lang w:val="en-US" w:eastAsia="zh-CN"/>
        </w:rPr>
        <w:t>事故性质</w:t>
      </w:r>
    </w:p>
    <w:p w14:paraId="33F63CE7">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color w:val="000000"/>
          <w:sz w:val="32"/>
          <w:szCs w:val="32"/>
          <w:lang w:val="en-US" w:eastAsia="zh-CN"/>
        </w:rPr>
      </w:pPr>
      <w:r>
        <w:rPr>
          <w:rFonts w:hint="eastAsia" w:ascii="仿宋_GB2312" w:hAnsi="仿宋_GB2312" w:eastAsia="仿宋_GB2312" w:cs="仿宋_GB2312"/>
          <w:color w:val="000000"/>
          <w:kern w:val="0"/>
          <w:sz w:val="32"/>
          <w:szCs w:val="32"/>
          <w:shd w:val="clear" w:color="auto" w:fill="FFFFFF"/>
          <w:lang w:bidi="ar"/>
        </w:rPr>
        <w:t>依据《生产安全事故报告和调查处理条例》规定，经调查</w:t>
      </w:r>
      <w:r>
        <w:rPr>
          <w:rFonts w:hint="eastAsia" w:ascii="仿宋_GB2312" w:hAnsi="仿宋_GB2312" w:eastAsia="仿宋_GB2312" w:cs="仿宋_GB2312"/>
          <w:color w:val="000000"/>
          <w:kern w:val="0"/>
          <w:sz w:val="32"/>
          <w:szCs w:val="32"/>
          <w:shd w:val="clear" w:color="auto" w:fill="FFFFFF"/>
          <w:lang w:val="en-US" w:eastAsia="zh-CN" w:bidi="ar"/>
        </w:rPr>
        <w:t>组调查</w:t>
      </w:r>
      <w:r>
        <w:rPr>
          <w:rFonts w:hint="eastAsia" w:ascii="仿宋_GB2312" w:hAnsi="仿宋_GB2312" w:eastAsia="仿宋_GB2312" w:cs="仿宋_GB2312"/>
          <w:color w:val="000000"/>
          <w:kern w:val="0"/>
          <w:sz w:val="32"/>
          <w:szCs w:val="32"/>
          <w:shd w:val="clear" w:color="auto" w:fill="FFFFFF"/>
          <w:lang w:bidi="ar"/>
        </w:rPr>
        <w:t>认定</w:t>
      </w:r>
      <w:r>
        <w:rPr>
          <w:rFonts w:hint="eastAsia" w:ascii="仿宋_GB2312" w:hAnsi="仿宋_GB2312" w:eastAsia="仿宋_GB2312" w:cs="仿宋_GB2312"/>
          <w:color w:val="000000"/>
          <w:kern w:val="0"/>
          <w:sz w:val="32"/>
          <w:szCs w:val="32"/>
          <w:shd w:val="clear" w:color="auto" w:fill="FFFFFF"/>
          <w:lang w:eastAsia="zh-CN" w:bidi="ar"/>
        </w:rPr>
        <w:t>，</w:t>
      </w:r>
      <w:r>
        <w:rPr>
          <w:rFonts w:hint="eastAsia" w:ascii="仿宋_GB2312" w:hAnsi="仿宋_GB2312" w:eastAsia="仿宋_GB2312" w:cs="仿宋_GB2312"/>
          <w:sz w:val="32"/>
          <w:szCs w:val="32"/>
          <w:lang w:val="en-US" w:eastAsia="zh-CN"/>
        </w:rPr>
        <w:t>岭东区岭西在龙铁制品加工厂“5﹒6”爆炸事故</w:t>
      </w:r>
      <w:r>
        <w:rPr>
          <w:rFonts w:hint="eastAsia" w:ascii="仿宋_GB2312" w:hAnsi="仿宋_GB2312" w:eastAsia="仿宋_GB2312" w:cs="仿宋_GB2312"/>
          <w:b w:val="0"/>
          <w:bCs w:val="0"/>
          <w:color w:val="000000"/>
          <w:sz w:val="32"/>
          <w:szCs w:val="32"/>
          <w:lang w:val="en-US" w:eastAsia="zh-CN"/>
        </w:rPr>
        <w:t>为一起一般生产安全责任事故。</w:t>
      </w:r>
    </w:p>
    <w:p w14:paraId="1BD275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w w:val="98"/>
          <w:kern w:val="0"/>
          <w:sz w:val="21"/>
          <w:szCs w:val="21"/>
          <w:highlight w:val="none"/>
          <w:u w:val="none"/>
          <w:shd w:val="clear" w:color="auto" w:fill="auto"/>
          <w:lang w:val="en-US" w:eastAsia="zh-CN" w:bidi="ar"/>
        </w:rPr>
      </w:pPr>
      <w:r>
        <w:rPr>
          <w:sz w:val="32"/>
        </w:rPr>
        <mc:AlternateContent>
          <mc:Choice Requires="wps">
            <w:drawing>
              <wp:anchor distT="0" distB="0" distL="114300" distR="114300" simplePos="0" relativeHeight="251673600" behindDoc="0" locked="0" layoutInCell="1" allowOverlap="1">
                <wp:simplePos x="0" y="0"/>
                <wp:positionH relativeFrom="column">
                  <wp:posOffset>-27305</wp:posOffset>
                </wp:positionH>
                <wp:positionV relativeFrom="paragraph">
                  <wp:posOffset>80010</wp:posOffset>
                </wp:positionV>
                <wp:extent cx="2051050" cy="1905"/>
                <wp:effectExtent l="0" t="0" r="0" b="0"/>
                <wp:wrapNone/>
                <wp:docPr id="16" name="直接连接符 16"/>
                <wp:cNvGraphicFramePr/>
                <a:graphic xmlns:a="http://schemas.openxmlformats.org/drawingml/2006/main">
                  <a:graphicData uri="http://schemas.microsoft.com/office/word/2010/wordprocessingShape">
                    <wps:wsp>
                      <wps:cNvCnPr/>
                      <wps:spPr>
                        <a:xfrm flipV="1">
                          <a:off x="1022350" y="7474585"/>
                          <a:ext cx="2051050" cy="190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15pt;margin-top:6.3pt;height:0.15pt;width:161.5pt;z-index:251673600;mso-width-relative:page;mso-height-relative:page;" filled="f" stroked="t" coordsize="21600,21600" o:gfxdata="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HYcJ9UAAAAIAQAADwAAAAAAAAABACAAAAAiAAAAZHJzL2Rvd25yZXYueG1s&#10;UEsBAhQAFAAAAAgAh07iQL6Q34X7AQAAzQMAAA4AAAAAAAAAAQAgAAAAJAEAAGRycy9lMm9Eb2Mu&#10;eG1sUEsFBgAAAAAGAAYAWQEAAJEFAAAAAA==&#10;">
                <v:fill on="f" focussize="0,0"/>
                <v:stroke weight="1pt" color="#000000 [3213]" miterlimit="8" joinstyle="miter"/>
                <v:imagedata o:title=""/>
                <o:lock v:ext="edit" aspectratio="f"/>
              </v:line>
            </w:pict>
          </mc:Fallback>
        </mc:AlternateContent>
      </w:r>
    </w:p>
    <w:p w14:paraId="605947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w w:val="98"/>
          <w:kern w:val="0"/>
          <w:sz w:val="21"/>
          <w:szCs w:val="21"/>
          <w:shd w:val="clear" w:color="auto" w:fill="auto"/>
          <w:lang w:val="en-US" w:eastAsia="zh-CN" w:bidi="ar"/>
        </w:rPr>
      </w:pPr>
      <w:r>
        <w:rPr>
          <w:rFonts w:hint="eastAsia" w:ascii="宋体" w:hAnsi="宋体" w:eastAsia="宋体" w:cs="宋体"/>
          <w:b w:val="0"/>
          <w:bCs w:val="0"/>
          <w:i w:val="0"/>
          <w:iCs w:val="0"/>
          <w:caps w:val="0"/>
          <w:color w:val="auto"/>
          <w:spacing w:val="0"/>
          <w:w w:val="98"/>
          <w:kern w:val="0"/>
          <w:sz w:val="21"/>
          <w:szCs w:val="21"/>
          <w:highlight w:val="none"/>
          <w:u w:val="none"/>
          <w:shd w:val="clear" w:color="auto" w:fill="auto"/>
          <w:lang w:val="en-US" w:eastAsia="zh-CN" w:bidi="ar"/>
        </w:rPr>
        <w:t>[3] 《中华人民共和国安全生产法》</w:t>
      </w:r>
      <w:r>
        <w:rPr>
          <w:rFonts w:hint="eastAsia" w:ascii="宋体" w:hAnsi="宋体" w:eastAsia="宋体" w:cs="宋体"/>
          <w:b w:val="0"/>
          <w:bCs w:val="0"/>
          <w:i w:val="0"/>
          <w:iCs w:val="0"/>
          <w:caps w:val="0"/>
          <w:color w:val="auto"/>
          <w:spacing w:val="0"/>
          <w:w w:val="98"/>
          <w:kern w:val="0"/>
          <w:sz w:val="21"/>
          <w:szCs w:val="21"/>
          <w:shd w:val="clear" w:color="auto" w:fill="auto"/>
          <w:lang w:val="en-US" w:eastAsia="zh-CN" w:bidi="ar"/>
        </w:rPr>
        <w:t>第二十四条：矿山、金属冶炼、建筑施工、运输单位和危险物品的生产、经营、储存、装卸单位，应当设置安全生产管理机构或者配备专职安全生产管理人员。</w:t>
      </w:r>
    </w:p>
    <w:p w14:paraId="05EC058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shd w:val="clear" w:color="auto" w:fill="auto"/>
          <w:lang w:val="en-US" w:eastAsia="zh-CN" w:bidi="ar"/>
        </w:rPr>
      </w:pPr>
      <w:r>
        <w:rPr>
          <w:rFonts w:hint="eastAsia" w:ascii="宋体" w:hAnsi="宋体" w:eastAsia="宋体" w:cs="宋体"/>
          <w:b w:val="0"/>
          <w:bCs w:val="0"/>
          <w:i w:val="0"/>
          <w:iCs w:val="0"/>
          <w:caps w:val="0"/>
          <w:color w:val="auto"/>
          <w:spacing w:val="0"/>
          <w:w w:val="98"/>
          <w:kern w:val="0"/>
          <w:sz w:val="21"/>
          <w:szCs w:val="21"/>
          <w:shd w:val="clear" w:color="auto" w:fill="auto"/>
          <w:lang w:val="en-US" w:eastAsia="zh-CN" w:bidi="ar"/>
        </w:rPr>
        <w:t>前款规定以外的其他生产经营单位，……；从业人员在一百人以下的，应当配备专职或者兼职的安全生产管理人员。</w:t>
      </w:r>
    </w:p>
    <w:p w14:paraId="008FA4D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 xml:space="preserve">[4] </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《中华人民共和国安全生产法》</w:t>
      </w: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第二十八条第一款：生产经营单位应当对从业人员进行安全生产教育和培训，……。未经安全生产教育和培训合格的从业人员，不得上岗作业。</w:t>
      </w:r>
    </w:p>
    <w:p w14:paraId="1D52985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highlight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[5] 《中华人民共和国安全生产法》</w:t>
      </w:r>
      <w:r>
        <w:rPr>
          <w:rFonts w:hint="eastAsia" w:ascii="宋体" w:hAnsi="宋体" w:eastAsia="宋体" w:cs="宋体"/>
          <w:b w:val="0"/>
          <w:bCs w:val="0"/>
          <w:i w:val="0"/>
          <w:iCs w:val="0"/>
          <w:caps w:val="0"/>
          <w:color w:val="auto"/>
          <w:spacing w:val="0"/>
          <w:kern w:val="0"/>
          <w:sz w:val="21"/>
          <w:szCs w:val="21"/>
          <w:highlight w:val="none"/>
          <w:shd w:val="clear" w:color="auto" w:fill="auto"/>
          <w:lang w:val="en-US" w:eastAsia="zh-CN" w:bidi="ar"/>
        </w:rPr>
        <w:t>第四十三条：生产经营单位进行爆破、吊装、动火、临时用电以及……，应当安排专门人员进行现场安全管理，确保操作规程的遵守和安全措施的落实。</w:t>
      </w:r>
    </w:p>
    <w:p w14:paraId="6F71209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sz w:val="21"/>
        </w:rPr>
        <mc:AlternateContent>
          <mc:Choice Requires="wps">
            <w:drawing>
              <wp:anchor distT="0" distB="0" distL="114300" distR="114300" simplePos="0" relativeHeight="251669504" behindDoc="0" locked="0" layoutInCell="1" allowOverlap="1">
                <wp:simplePos x="0" y="0"/>
                <wp:positionH relativeFrom="column">
                  <wp:posOffset>-2788285</wp:posOffset>
                </wp:positionH>
                <wp:positionV relativeFrom="paragraph">
                  <wp:posOffset>464185</wp:posOffset>
                </wp:positionV>
                <wp:extent cx="1538605" cy="615315"/>
                <wp:effectExtent l="2540" t="5715" r="1905" b="7620"/>
                <wp:wrapNone/>
                <wp:docPr id="9" name="直接连接符 9"/>
                <wp:cNvGraphicFramePr/>
                <a:graphic xmlns:a="http://schemas.openxmlformats.org/drawingml/2006/main">
                  <a:graphicData uri="http://schemas.microsoft.com/office/word/2010/wordprocessingShape">
                    <wps:wsp>
                      <wps:cNvCnPr/>
                      <wps:spPr>
                        <a:xfrm flipV="1">
                          <a:off x="1143000" y="8056245"/>
                          <a:ext cx="1538605" cy="61531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19.55pt;margin-top:36.55pt;height:48.45pt;width:121.15pt;z-index:251669504;mso-width-relative:page;mso-height-relative:page;" filled="f" stroked="t" coordsize="21600,21600" o:gfxdata="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DiMIG2QAAAAwBAAAPAAAAAAAAAAEAIAAAACIAAABkcnMvZG93bnJl&#10;di54bWxQSwECFAAUAAAACACHTuJABRKxz/wBAADNAwAADgAAAAAAAAABACAAAAAoAQAAZHJzL2Uy&#10;b0RvYy54bWxQSwUGAAAAAAYABgBZAQAAlgUAAAAA&#10;">
                <v:fill on="f" focussize="0,0"/>
                <v:stroke weight="1pt" color="#000000 [3213]" miterlimit="8" joinstyle="miter"/>
                <v:imagedata o:title=""/>
                <o:lock v:ext="edit" aspectratio="f"/>
              </v:line>
            </w:pict>
          </mc:Fallback>
        </mc:AlternateConten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[6] 《中华人民共和国安全生产法》</w:t>
      </w: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第三十条 第一款：生产经营单位的特种作业人员必须按照国家有关规定经专门的安全作业培训，取得相应资格，方可上岗作业。</w:t>
      </w:r>
    </w:p>
    <w:p w14:paraId="7FC719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vertAlign w:val="baseline"/>
          <w:lang w:val="en-US" w:eastAsia="zh-CN" w:bidi="ar"/>
        </w:rPr>
        <w:t xml:space="preserve">[7] </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《焊接与切割安全》（GB9448-1999）6.5装有易燃物容器的焊接或切割</w:t>
      </w:r>
    </w:p>
    <w:p w14:paraId="47D8012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_GB2312" w:hAnsi="宋体" w:eastAsia="楷体_GB2312" w:cs="楷体_GB2312"/>
          <w:b/>
          <w:bCs/>
          <w:color w:val="000000"/>
          <w:kern w:val="2"/>
          <w:sz w:val="32"/>
          <w:szCs w:val="32"/>
          <w:shd w:val="clear" w:fill="FFFFFF"/>
          <w:lang w:val="en-US" w:eastAsia="zh-CN" w:bidi="ar-SA"/>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当焊接或切割装有易燃物的容器时,必须采取特殊的安全措施并经严格检查批准方可作业,否则严禁开始工作。</w:t>
      </w:r>
    </w:p>
    <w:p w14:paraId="0473A9CC">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kern w:val="2"/>
          <w:sz w:val="32"/>
          <w:szCs w:val="32"/>
          <w:lang w:val="en-US" w:eastAsia="zh-CN" w:bidi="ar-SA"/>
        </w:rPr>
        <w:t>五、</w:t>
      </w:r>
      <w:r>
        <w:rPr>
          <w:rFonts w:hint="eastAsia" w:ascii="黑体" w:hAnsi="黑体" w:eastAsia="黑体" w:cs="黑体"/>
          <w:b w:val="0"/>
          <w:bCs w:val="0"/>
          <w:color w:val="000000"/>
          <w:sz w:val="32"/>
          <w:szCs w:val="32"/>
          <w:lang w:val="en-US" w:eastAsia="zh-CN"/>
        </w:rPr>
        <w:t>对事故有关责任单位和责任人员的处理建议</w:t>
      </w:r>
    </w:p>
    <w:p w14:paraId="6E36E061">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3" w:firstLineChars="200"/>
        <w:textAlignment w:val="auto"/>
        <w:rPr>
          <w:rFonts w:hint="eastAsia" w:ascii="楷体_GB2312" w:hAnsi="楷体_GB2312" w:eastAsia="楷体_GB2312" w:cs="楷体_GB2312"/>
          <w:b/>
          <w:bCs/>
          <w:color w:val="000000"/>
          <w:sz w:val="32"/>
          <w:szCs w:val="32"/>
          <w:shd w:val="clear" w:color="auto" w:fill="FFFFFF"/>
        </w:rPr>
      </w:pPr>
      <w:r>
        <w:rPr>
          <w:rFonts w:hint="eastAsia" w:ascii="楷体_GB2312" w:hAnsi="宋体" w:eastAsia="楷体_GB2312" w:cs="楷体_GB2312"/>
          <w:b/>
          <w:bCs/>
          <w:color w:val="000000"/>
          <w:kern w:val="2"/>
          <w:sz w:val="32"/>
          <w:szCs w:val="32"/>
          <w:shd w:val="clear" w:fill="FFFFFF"/>
          <w:lang w:val="en-US" w:eastAsia="zh-CN" w:bidi="ar-SA"/>
        </w:rPr>
        <w:t>（一）</w:t>
      </w:r>
      <w:r>
        <w:rPr>
          <w:rFonts w:hint="eastAsia" w:ascii="楷体_GB2312" w:hAnsi="楷体_GB2312" w:eastAsia="楷体_GB2312" w:cs="楷体_GB2312"/>
          <w:b/>
          <w:bCs/>
          <w:color w:val="000000"/>
          <w:sz w:val="32"/>
          <w:szCs w:val="32"/>
          <w:shd w:val="clear" w:color="auto" w:fill="FFFFFF"/>
          <w:lang w:val="en-US" w:eastAsia="zh-CN"/>
        </w:rPr>
        <w:t>责任单位</w:t>
      </w:r>
      <w:r>
        <w:rPr>
          <w:rFonts w:hint="eastAsia" w:ascii="楷体_GB2312" w:hAnsi="楷体_GB2312" w:eastAsia="楷体_GB2312" w:cs="楷体_GB2312"/>
          <w:b/>
          <w:bCs/>
          <w:color w:val="000000"/>
          <w:sz w:val="32"/>
          <w:szCs w:val="32"/>
          <w:shd w:val="clear" w:color="auto" w:fill="FFFFFF"/>
        </w:rPr>
        <w:t>的</w:t>
      </w:r>
      <w:r>
        <w:rPr>
          <w:rFonts w:hint="eastAsia" w:ascii="楷体_GB2312" w:hAnsi="楷体_GB2312" w:eastAsia="楷体_GB2312" w:cs="楷体_GB2312"/>
          <w:b/>
          <w:bCs/>
          <w:color w:val="000000"/>
          <w:sz w:val="32"/>
          <w:szCs w:val="32"/>
          <w:shd w:val="clear" w:color="auto" w:fill="FFFFFF"/>
          <w:lang w:val="en-US" w:eastAsia="zh-CN"/>
        </w:rPr>
        <w:t>处理</w:t>
      </w:r>
      <w:r>
        <w:rPr>
          <w:rFonts w:hint="eastAsia" w:ascii="楷体_GB2312" w:hAnsi="楷体_GB2312" w:eastAsia="楷体_GB2312" w:cs="楷体_GB2312"/>
          <w:b/>
          <w:bCs/>
          <w:color w:val="000000"/>
          <w:sz w:val="32"/>
          <w:szCs w:val="32"/>
          <w:shd w:val="clear" w:color="auto" w:fill="FFFFFF"/>
        </w:rPr>
        <w:t>建议</w:t>
      </w:r>
    </w:p>
    <w:p w14:paraId="031E2C7D">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0"/>
        <w:jc w:val="both"/>
        <w:textAlignment w:val="auto"/>
        <w:rPr>
          <w:rFonts w:hint="eastAsia" w:ascii="楷体_GB2312" w:hAnsi="楷体_GB2312" w:eastAsia="楷体_GB2312" w:cs="楷体_GB2312"/>
          <w:b/>
          <w:bCs/>
          <w:color w:val="000000"/>
          <w:sz w:val="32"/>
          <w:szCs w:val="32"/>
          <w:shd w:val="clear" w:color="auto" w:fill="FFFFFF"/>
          <w:lang w:eastAsia="zh-CN"/>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在龙铁制品加工厂</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未配备专职或者兼职安全生产管理人员、未对从业人员进行安全生产教育和培训、未安排专门人员对动火作业进行现场安全管理</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vertAlign w:val="baseline"/>
          <w:lang w:val="en-US" w:eastAsia="zh-CN" w:bidi="ar"/>
        </w:rPr>
        <w:t>、特种作业人员未经专门的安全作业培训</w:t>
      </w:r>
    </w:p>
    <w:p w14:paraId="2C1D55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vertAlign w:val="baseline"/>
          <w:lang w:val="en-US" w:eastAsia="zh-CN" w:bidi="ar"/>
        </w:rPr>
        <w:t>并取得相应资格上岗作业</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。以上行为违反了《中华人民共和国安全生产法》</w:t>
      </w:r>
      <w:r>
        <w:rPr>
          <w:rFonts w:hint="eastAsia" w:ascii="仿宋_GB2312" w:hAnsi="仿宋_GB2312" w:eastAsia="仿宋_GB2312" w:cs="仿宋_GB2312"/>
          <w:b w:val="0"/>
          <w:bCs w:val="0"/>
          <w:i w:val="0"/>
          <w:iCs w:val="0"/>
          <w:caps w:val="0"/>
          <w:color w:val="auto"/>
          <w:spacing w:val="0"/>
          <w:kern w:val="0"/>
          <w:sz w:val="32"/>
          <w:szCs w:val="32"/>
          <w:shd w:val="clear" w:color="auto" w:fill="auto"/>
          <w:lang w:val="en-US" w:eastAsia="zh-CN" w:bidi="ar"/>
        </w:rPr>
        <w:t>第二十四条第二款、第二十八条第一款 、第三十条第一款、</w:t>
      </w:r>
      <w:r>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bidi="ar"/>
        </w:rPr>
        <w:t>第四十三条的规定，</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对事故的发生负有责任。</w:t>
      </w:r>
    </w:p>
    <w:p w14:paraId="431ED8C3">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i w:val="0"/>
          <w:iCs w:val="0"/>
          <w:caps w:val="0"/>
          <w:color w:val="0000FF"/>
          <w:spacing w:val="0"/>
          <w:kern w:val="0"/>
          <w:sz w:val="32"/>
          <w:szCs w:val="32"/>
          <w:highlight w:val="none"/>
          <w:u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建议由岭东区应急管理局</w:t>
      </w:r>
      <w:r>
        <w:rPr>
          <w:color w:val="auto"/>
          <w:sz w:val="32"/>
        </w:rPr>
        <mc:AlternateContent>
          <mc:Choice Requires="wps">
            <w:drawing>
              <wp:anchor distT="0" distB="0" distL="114300" distR="114300" simplePos="0" relativeHeight="251670528" behindDoc="0" locked="0" layoutInCell="1" allowOverlap="1">
                <wp:simplePos x="0" y="0"/>
                <wp:positionH relativeFrom="column">
                  <wp:posOffset>-4147185</wp:posOffset>
                </wp:positionH>
                <wp:positionV relativeFrom="paragraph">
                  <wp:posOffset>375920</wp:posOffset>
                </wp:positionV>
                <wp:extent cx="2190750" cy="4445"/>
                <wp:effectExtent l="0" t="0" r="0" b="0"/>
                <wp:wrapNone/>
                <wp:docPr id="17" name="直接连接符 17"/>
                <wp:cNvGraphicFramePr/>
                <a:graphic xmlns:a="http://schemas.openxmlformats.org/drawingml/2006/main">
                  <a:graphicData uri="http://schemas.microsoft.com/office/word/2010/wordprocessingShape">
                    <wps:wsp>
                      <wps:cNvCnPr/>
                      <wps:spPr>
                        <a:xfrm flipV="1">
                          <a:off x="1124585" y="8022590"/>
                          <a:ext cx="2190750" cy="444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26.55pt;margin-top:29.6pt;height:0.35pt;width:172.5pt;z-index:251670528;mso-width-relative:page;mso-height-relative:page;" filled="f" stroked="t" coordsize="21600,21600" o:gfxdata="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ImhojYAAAACwEAAA8AAAAAAAAAAQAgAAAAIgAAAGRycy9kb3ducmV2&#10;LnhtbFBLAQIUABQAAAAIAIdO4kCO0r94/AEAAM0DAAAOAAAAAAAAAAEAIAAAACcBAABkcnMvZTJv&#10;RG9jLnhtbFBLBQYAAAAABgAGAFkBAACV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依据《中华人民共和国安全生产法》第一百一十四条</w:t>
      </w:r>
      <w:r>
        <w:rPr>
          <w:rFonts w:hint="eastAsia" w:ascii="仿宋_GB2312" w:hAnsi="仿宋_GB2312" w:eastAsia="仿宋_GB2312" w:cs="仿宋_GB2312"/>
          <w:b w:val="0"/>
          <w:bCs w:val="0"/>
          <w:i w:val="0"/>
          <w:iCs w:val="0"/>
          <w:caps w:val="0"/>
          <w:color w:val="auto"/>
          <w:spacing w:val="0"/>
          <w:kern w:val="0"/>
          <w:sz w:val="32"/>
          <w:szCs w:val="32"/>
          <w:shd w:val="clear" w:fill="auto"/>
          <w:vertAlign w:val="superscript"/>
          <w:lang w:val="en-US" w:eastAsia="zh-CN" w:bidi="ar"/>
        </w:rPr>
        <w:t>[8]</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w:t>
      </w:r>
      <w:r>
        <w:rPr>
          <w:rFonts w:hint="eastAsia" w:ascii="仿宋_GB2312" w:hAnsi="仿宋_GB2312" w:eastAsia="仿宋_GB2312" w:cs="仿宋_GB2312"/>
          <w:b w:val="0"/>
          <w:bCs w:val="0"/>
          <w:i w:val="0"/>
          <w:iCs w:val="0"/>
          <w:color w:val="auto"/>
          <w:kern w:val="0"/>
          <w:sz w:val="32"/>
          <w:szCs w:val="32"/>
          <w:shd w:val="clear" w:color="auto" w:fill="FFFFFF"/>
          <w:lang w:val="en-US" w:eastAsia="zh-CN" w:bidi="ar"/>
        </w:rPr>
        <w:t>《生产安全事故罚款处罚规定》（中华人民共和国应急管理部令第14号）第十四条第二项</w:t>
      </w:r>
      <w:r>
        <w:rPr>
          <w:rFonts w:hint="eastAsia" w:ascii="仿宋_GB2312" w:hAnsi="仿宋_GB2312" w:eastAsia="仿宋_GB2312" w:cs="仿宋_GB2312"/>
          <w:sz w:val="32"/>
          <w:szCs w:val="32"/>
          <w:vertAlign w:val="superscript"/>
          <w:lang w:val="en-US" w:eastAsia="zh-CN"/>
        </w:rPr>
        <w:t>[9]</w:t>
      </w:r>
      <w:r>
        <w:rPr>
          <w:rFonts w:hint="eastAsia" w:ascii="仿宋_GB2312" w:hAnsi="仿宋_GB2312" w:eastAsia="仿宋_GB2312" w:cs="仿宋_GB2312"/>
          <w:b w:val="0"/>
          <w:bCs w:val="0"/>
          <w:i w:val="0"/>
          <w:iCs w:val="0"/>
          <w:color w:val="auto"/>
          <w:kern w:val="0"/>
          <w:sz w:val="32"/>
          <w:szCs w:val="32"/>
          <w:shd w:val="clear" w:color="auto" w:fill="FFFFFF"/>
          <w:lang w:val="en-US" w:eastAsia="zh-CN" w:bidi="ar"/>
        </w:rPr>
        <w:t>规定，按照《安全生产违法行为行政处罚办法》（原国家安全监管总局令第15号）规定的程序，</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对在龙铁制品加工厂经营者刘某宝给予行政处罚</w:t>
      </w:r>
      <w:r>
        <w:rPr>
          <w:rFonts w:hint="eastAsia" w:ascii="仿宋_GB2312" w:hAnsi="仿宋_GB2312" w:eastAsia="仿宋_GB2312" w:cs="仿宋_GB2312"/>
          <w:b w:val="0"/>
          <w:bCs w:val="0"/>
          <w:color w:val="auto"/>
          <w:sz w:val="32"/>
          <w:szCs w:val="32"/>
          <w:lang w:val="en-US" w:eastAsia="zh-CN"/>
        </w:rPr>
        <w:t>。</w:t>
      </w:r>
    </w:p>
    <w:p w14:paraId="0A819C87">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楷体_GB2312" w:hAnsi="宋体" w:eastAsia="楷体_GB2312" w:cs="楷体_GB2312"/>
          <w:b/>
          <w:bCs/>
          <w:color w:val="000000"/>
          <w:kern w:val="2"/>
          <w:sz w:val="32"/>
          <w:szCs w:val="32"/>
          <w:shd w:val="clear" w:fill="FFFFFF"/>
          <w:lang w:val="en-US" w:eastAsia="zh-CN" w:bidi="ar-SA"/>
        </w:rPr>
        <w:t>（二）</w:t>
      </w:r>
      <w:r>
        <w:rPr>
          <w:rFonts w:hint="eastAsia" w:ascii="楷体_GB2312" w:hAnsi="宋体" w:eastAsia="楷体_GB2312" w:cs="楷体_GB2312"/>
          <w:b/>
          <w:bCs/>
          <w:color w:val="000000"/>
          <w:sz w:val="32"/>
          <w:szCs w:val="32"/>
          <w:shd w:val="clear" w:color="auto" w:fill="FFFFFF"/>
        </w:rPr>
        <w:t>建议免予追究责任人员</w:t>
      </w:r>
      <w:r>
        <w:rPr>
          <w:rFonts w:hint="eastAsia" w:ascii="楷体_GB2312" w:hAnsi="宋体" w:eastAsia="楷体_GB2312" w:cs="楷体_GB2312"/>
          <w:b/>
          <w:bCs/>
          <w:color w:val="000000"/>
          <w:sz w:val="32"/>
          <w:szCs w:val="32"/>
          <w:shd w:val="clear" w:color="auto" w:fill="FFFFFF"/>
          <w:lang w:eastAsia="zh-CN"/>
        </w:rPr>
        <w:t>（</w:t>
      </w:r>
      <w:r>
        <w:rPr>
          <w:rFonts w:hint="eastAsia" w:ascii="楷体_GB2312" w:hAnsi="宋体" w:eastAsia="楷体_GB2312" w:cs="楷体_GB2312"/>
          <w:b/>
          <w:bCs/>
          <w:color w:val="000000"/>
          <w:sz w:val="32"/>
          <w:szCs w:val="32"/>
          <w:shd w:val="clear" w:color="auto" w:fill="FFFFFF"/>
          <w:lang w:val="en-US" w:eastAsia="zh-CN"/>
        </w:rPr>
        <w:t>1人</w:t>
      </w:r>
      <w:r>
        <w:rPr>
          <w:rFonts w:hint="eastAsia" w:ascii="楷体_GB2312" w:hAnsi="宋体" w:eastAsia="楷体_GB2312" w:cs="楷体_GB2312"/>
          <w:b/>
          <w:bCs/>
          <w:color w:val="000000"/>
          <w:sz w:val="32"/>
          <w:szCs w:val="32"/>
          <w:shd w:val="clear" w:color="auto" w:fill="FFFFFF"/>
          <w:lang w:eastAsia="zh-CN"/>
        </w:rPr>
        <w:t>）</w:t>
      </w:r>
    </w:p>
    <w:p w14:paraId="21E19D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b w:val="0"/>
          <w:bCs w:val="0"/>
          <w:sz w:val="32"/>
          <w:szCs w:val="32"/>
        </w:rPr>
        <mc:AlternateContent>
          <mc:Choice Requires="wps">
            <w:drawing>
              <wp:anchor distT="0" distB="0" distL="114300" distR="114300" simplePos="0" relativeHeight="251671552" behindDoc="0" locked="0" layoutInCell="1" allowOverlap="1">
                <wp:simplePos x="0" y="0"/>
                <wp:positionH relativeFrom="column">
                  <wp:posOffset>-4689475</wp:posOffset>
                </wp:positionH>
                <wp:positionV relativeFrom="paragraph">
                  <wp:posOffset>83820</wp:posOffset>
                </wp:positionV>
                <wp:extent cx="2234565" cy="0"/>
                <wp:effectExtent l="0" t="6350" r="0" b="6350"/>
                <wp:wrapNone/>
                <wp:docPr id="7" name="直接连接符 7"/>
                <wp:cNvGraphicFramePr/>
                <a:graphic xmlns:a="http://schemas.openxmlformats.org/drawingml/2006/main">
                  <a:graphicData uri="http://schemas.microsoft.com/office/word/2010/wordprocessingShape">
                    <wps:wsp>
                      <wps:cNvCnPr/>
                      <wps:spPr>
                        <a:xfrm>
                          <a:off x="992505" y="8019415"/>
                          <a:ext cx="223456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69.25pt;margin-top:6.6pt;height:0pt;width:175.95pt;z-index:251671552;mso-width-relative:page;mso-height-relative:page;" filled="f" stroked="t" coordsize="21600,21600" o:gfxdata="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G1fndoAAAALAQAADwAAAAAAAAABACAAAAAiAAAAZHJzL2Rvd25yZXYueG1sUEsB&#10;AhQAFAAAAAgAh07iQLl/RHzzAQAAvQMAAA4AAAAAAAAAAQAgAAAAKQEAAGRycy9lMm9Eb2MueG1s&#10;UEsFBgAAAAAGAAYAWQEAAI4FA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邱某军</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未经专门的安全作业培训并取得相应资格，从事电焊</w:t>
      </w:r>
    </w:p>
    <w:p w14:paraId="4318863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shd w:val="clear" w:fill="auto"/>
          <w:lang w:val="en-US" w:eastAsia="zh-CN" w:bidi="ar"/>
        </w:rPr>
      </w:pPr>
      <w:r>
        <w:rPr>
          <w:sz w:val="32"/>
        </w:rPr>
        <mc:AlternateContent>
          <mc:Choice Requires="wps">
            <w:drawing>
              <wp:anchor distT="0" distB="0" distL="114300" distR="114300" simplePos="0" relativeHeight="251672576" behindDoc="0" locked="0" layoutInCell="1" allowOverlap="1">
                <wp:simplePos x="0" y="0"/>
                <wp:positionH relativeFrom="column">
                  <wp:posOffset>24130</wp:posOffset>
                </wp:positionH>
                <wp:positionV relativeFrom="paragraph">
                  <wp:posOffset>110490</wp:posOffset>
                </wp:positionV>
                <wp:extent cx="1967230" cy="4445"/>
                <wp:effectExtent l="0" t="0" r="0" b="0"/>
                <wp:wrapNone/>
                <wp:docPr id="19" name="直接连接符 19"/>
                <wp:cNvGraphicFramePr/>
                <a:graphic xmlns:a="http://schemas.openxmlformats.org/drawingml/2006/main">
                  <a:graphicData uri="http://schemas.microsoft.com/office/word/2010/wordprocessingShape">
                    <wps:wsp>
                      <wps:cNvCnPr/>
                      <wps:spPr>
                        <a:xfrm flipV="1">
                          <a:off x="995680" y="6830695"/>
                          <a:ext cx="1967230" cy="444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9pt;margin-top:8.7pt;height:0.35pt;width:154.9pt;z-index:251672576;mso-width-relative:page;mso-height-relative:page;" filled="f" stroked="t" coordsize="21600,21600" o:gfxdata="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yq1TTSAAAABwEAAA8AAAAAAAAAAQAgAAAAIgAAAGRycy9kb3ducmV2LnhtbFBL&#10;AQIUABQAAAAIAIdO4kCwNeTp/AEAAMwDAAAOAAAAAAAAAAEAIAAAACEBAABkcnMvZTJvRG9jLnht&#10;bFBLBQYAAAAABgAGAFkBAACPBQAAAAA=&#10;">
                <v:fill on="f" focussize="0,0"/>
                <v:stroke weight="1pt" color="#000000 [3213]" miterlimit="8" joinstyle="miter"/>
                <v:imagedata o:title=""/>
                <o:lock v:ext="edit" aspectratio="f"/>
              </v:line>
            </w:pict>
          </mc:Fallback>
        </mc:AlternateContent>
      </w:r>
    </w:p>
    <w:p w14:paraId="5E161B6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aps w:val="0"/>
          <w:color w:val="auto"/>
          <w:spacing w:val="0"/>
          <w:kern w:val="0"/>
          <w:sz w:val="21"/>
          <w:szCs w:val="21"/>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shd w:val="clear" w:fill="auto"/>
          <w:lang w:val="en-US" w:eastAsia="zh-CN" w:bidi="ar"/>
        </w:rPr>
        <w:t>[8]</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《中华人民共和国安全生产法》</w:t>
      </w: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第一百一十四条：发生生产安全事故，对负有责任的生产经营单位除要求其依法承担相应的赔偿等责任外，由应急管理部门依照下列规定处以罚款:</w:t>
      </w:r>
    </w:p>
    <w:p w14:paraId="60A2EFB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b w:val="0"/>
          <w:bCs w:val="0"/>
          <w:i w:val="0"/>
          <w:iCs w:val="0"/>
          <w:caps w:val="0"/>
          <w:color w:val="auto"/>
          <w:spacing w:val="0"/>
          <w:kern w:val="0"/>
          <w:sz w:val="21"/>
          <w:szCs w:val="21"/>
          <w:shd w:val="clear" w:fill="auto"/>
          <w:lang w:val="en-US" w:eastAsia="zh-CN" w:bidi="ar"/>
        </w:rPr>
        <w:t>（一）</w:t>
      </w:r>
      <w:r>
        <w:rPr>
          <w:rFonts w:hint="eastAsia" w:ascii="宋体" w:hAnsi="宋体" w:eastAsia="宋体" w:cs="宋体"/>
          <w:b w:val="0"/>
          <w:bCs w:val="0"/>
          <w:i w:val="0"/>
          <w:iCs w:val="0"/>
          <w:caps w:val="0"/>
          <w:color w:val="auto"/>
          <w:spacing w:val="0"/>
          <w:kern w:val="0"/>
          <w:sz w:val="21"/>
          <w:szCs w:val="21"/>
          <w:shd w:val="clear" w:color="auto" w:fill="auto"/>
          <w:lang w:val="en-US" w:eastAsia="zh-CN" w:bidi="ar"/>
        </w:rPr>
        <w:t>发生一般事故的，处三十万元以上一百万元以下的罚款；</w:t>
      </w:r>
    </w:p>
    <w:p w14:paraId="150D370D">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olor w:val="auto"/>
          <w:kern w:val="0"/>
          <w:sz w:val="21"/>
          <w:szCs w:val="21"/>
          <w:shd w:val="clear" w:color="auto" w:fill="FFFFFF"/>
          <w:lang w:val="en-US" w:eastAsia="zh-CN" w:bidi="ar"/>
        </w:rPr>
      </w:pPr>
      <w:r>
        <w:rPr>
          <w:rFonts w:hint="eastAsia" w:ascii="宋体" w:hAnsi="宋体" w:eastAsia="宋体" w:cs="宋体"/>
          <w:sz w:val="21"/>
          <w:szCs w:val="21"/>
          <w:lang w:val="en-US" w:eastAsia="zh-CN"/>
        </w:rPr>
        <w:t>[9]</w:t>
      </w:r>
      <w:r>
        <w:rPr>
          <w:rFonts w:hint="eastAsia" w:ascii="宋体" w:hAnsi="宋体" w:eastAsia="宋体" w:cs="宋体"/>
          <w:b w:val="0"/>
          <w:bCs w:val="0"/>
          <w:i w:val="0"/>
          <w:iCs w:val="0"/>
          <w:color w:val="auto"/>
          <w:kern w:val="0"/>
          <w:sz w:val="21"/>
          <w:szCs w:val="21"/>
          <w:shd w:val="clear" w:color="auto" w:fill="FFFFFF"/>
          <w:lang w:val="en-US" w:eastAsia="zh-CN" w:bidi="ar"/>
        </w:rPr>
        <w:t>《生产安全事故罚款处罚规定》（中华人民共和国应急管理部令第14号）第十四条：事故发生单位对一般事故负有责任的，依照下列规定处以罚款：</w:t>
      </w:r>
    </w:p>
    <w:p w14:paraId="1AD2476F">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宋体" w:hAnsi="宋体" w:eastAsia="宋体" w:cs="宋体"/>
          <w:b w:val="0"/>
          <w:bCs w:val="0"/>
          <w:i w:val="0"/>
          <w:iCs w:val="0"/>
          <w:color w:val="auto"/>
          <w:kern w:val="0"/>
          <w:sz w:val="21"/>
          <w:szCs w:val="21"/>
          <w:shd w:val="clear" w:fill="FFFFFF"/>
          <w:lang w:val="en-US" w:eastAsia="zh-CN" w:bidi="ar"/>
        </w:rPr>
        <w:t>（二）</w:t>
      </w:r>
      <w:r>
        <w:rPr>
          <w:rFonts w:hint="eastAsia" w:ascii="宋体" w:hAnsi="宋体" w:eastAsia="宋体" w:cs="宋体"/>
          <w:b w:val="0"/>
          <w:bCs w:val="0"/>
          <w:i w:val="0"/>
          <w:iCs w:val="0"/>
          <w:color w:val="auto"/>
          <w:kern w:val="0"/>
          <w:sz w:val="21"/>
          <w:szCs w:val="21"/>
          <w:shd w:val="clear" w:color="auto" w:fill="FFFFFF"/>
          <w:lang w:val="en-US" w:eastAsia="zh-CN" w:bidi="ar"/>
        </w:rPr>
        <w:t>造成1人死亡，或者3人以上6人以下重伤，或者300万元以上500万元以下直接经济损失的，处50万元以上70万元以下的罚款；</w:t>
      </w:r>
    </w:p>
    <w:p w14:paraId="647B900A">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作业；未对储存过柴油的铁罐采取</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特殊的安全措施并经严格检查批准</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的情况下，违规冒险使用电焊切割铁罐。以上行为违反了《中华人民共和国安全生产法》第三十条第一款、《焊接与切</w:t>
      </w:r>
      <w:r>
        <w:rPr>
          <w:color w:val="auto"/>
          <w:sz w:val="32"/>
        </w:rPr>
        <mc:AlternateContent>
          <mc:Choice Requires="wps">
            <w:drawing>
              <wp:anchor distT="0" distB="0" distL="114300" distR="114300" simplePos="0" relativeHeight="251666432" behindDoc="0" locked="0" layoutInCell="1" allowOverlap="1">
                <wp:simplePos x="0" y="0"/>
                <wp:positionH relativeFrom="column">
                  <wp:posOffset>-5500370</wp:posOffset>
                </wp:positionH>
                <wp:positionV relativeFrom="paragraph">
                  <wp:posOffset>1814195</wp:posOffset>
                </wp:positionV>
                <wp:extent cx="2190750" cy="4445"/>
                <wp:effectExtent l="0" t="0" r="0" b="0"/>
                <wp:wrapNone/>
                <wp:docPr id="3" name="直接连接符 3"/>
                <wp:cNvGraphicFramePr/>
                <a:graphic xmlns:a="http://schemas.openxmlformats.org/drawingml/2006/main">
                  <a:graphicData uri="http://schemas.microsoft.com/office/word/2010/wordprocessingShape">
                    <wps:wsp>
                      <wps:cNvCnPr/>
                      <wps:spPr>
                        <a:xfrm flipV="1">
                          <a:off x="1124585" y="8022590"/>
                          <a:ext cx="2190750" cy="444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33.1pt;margin-top:142.85pt;height:0.35pt;width:172.5pt;z-index:251666432;mso-width-relative:page;mso-height-relative:page;" filled="f" stroked="t" coordsize="21600,21600" o:gfxdata="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oI7xP2QAAAA0BAAAPAAAAAAAAAAEAIAAAACIAAABkcnMvZG93bnJl&#10;di54bWxQSwECFAAUAAAACACHTuJA6w2nSfwBAADLAwAADgAAAAAAAAABACAAAAAoAQAAZHJzL2Uy&#10;b0RvYy54bWxQSwUGAAAAAAYABgBZAQAAlg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 xml:space="preserve">割安全》（GB9448-1999）第6.5条规定，对事故的发生负有直接责任，鉴于邱某军已在事故中死亡，建议免于追究其责任。 </w:t>
      </w:r>
    </w:p>
    <w:p w14:paraId="57AD7D4D">
      <w:pPr>
        <w:keepNext w:val="0"/>
        <w:keepLines w:val="0"/>
        <w:pageBreakBefore w:val="0"/>
        <w:numPr>
          <w:ilvl w:val="0"/>
          <w:numId w:val="0"/>
        </w:numPr>
        <w:kinsoku/>
        <w:wordWrap/>
        <w:overflowPunct/>
        <w:topLinePunct w:val="0"/>
        <w:autoSpaceDE/>
        <w:autoSpaceDN/>
        <w:bidi w:val="0"/>
        <w:adjustRightInd/>
        <w:snapToGrid/>
        <w:spacing w:line="240" w:lineRule="auto"/>
        <w:ind w:left="640" w:leftChars="0" w:firstLine="0" w:firstLineChars="0"/>
        <w:jc w:val="both"/>
        <w:textAlignment w:val="auto"/>
        <w:rPr>
          <w:rFonts w:hint="eastAsia" w:ascii="楷体_GB2312" w:hAnsi="楷体_GB2312" w:eastAsia="楷体_GB2312" w:cs="楷体_GB2312"/>
          <w:b/>
          <w:bCs/>
          <w:i w:val="0"/>
          <w:iCs w:val="0"/>
          <w:caps w:val="0"/>
          <w:color w:val="auto"/>
          <w:spacing w:val="0"/>
          <w:kern w:val="0"/>
          <w:sz w:val="32"/>
          <w:szCs w:val="32"/>
          <w:highlight w:val="none"/>
          <w:u w:val="none"/>
          <w:shd w:val="clear" w:color="auto" w:fill="auto"/>
          <w:lang w:val="en-US" w:eastAsia="zh-CN" w:bidi="ar"/>
        </w:rPr>
      </w:pPr>
      <w:r>
        <w:rPr>
          <w:rFonts w:hint="eastAsia" w:ascii="楷体_GB2312" w:hAnsi="楷体_GB2312" w:eastAsia="楷体_GB2312" w:cs="楷体_GB2312"/>
          <w:b/>
          <w:bCs/>
          <w:i w:val="0"/>
          <w:iCs w:val="0"/>
          <w:caps w:val="0"/>
          <w:color w:val="auto"/>
          <w:spacing w:val="0"/>
          <w:kern w:val="0"/>
          <w:sz w:val="32"/>
          <w:szCs w:val="32"/>
          <w:shd w:val="clear" w:fill="auto"/>
          <w:lang w:val="en-US" w:eastAsia="zh-CN" w:bidi="ar"/>
        </w:rPr>
        <w:t>（三）</w:t>
      </w:r>
      <w:r>
        <w:rPr>
          <w:rFonts w:hint="eastAsia" w:ascii="楷体_GB2312" w:hAnsi="楷体_GB2312" w:eastAsia="楷体_GB2312" w:cs="楷体_GB2312"/>
          <w:b/>
          <w:bCs/>
          <w:i w:val="0"/>
          <w:iCs w:val="0"/>
          <w:caps w:val="0"/>
          <w:color w:val="auto"/>
          <w:spacing w:val="0"/>
          <w:kern w:val="0"/>
          <w:sz w:val="32"/>
          <w:szCs w:val="32"/>
          <w:highlight w:val="none"/>
          <w:u w:val="none"/>
          <w:shd w:val="clear" w:color="auto" w:fill="auto"/>
          <w:lang w:val="en-US" w:eastAsia="zh-CN" w:bidi="ar"/>
        </w:rPr>
        <w:t>其他处理建议</w:t>
      </w:r>
    </w:p>
    <w:p w14:paraId="2C821C9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b w:val="0"/>
          <w:bCs w:val="0"/>
          <w:sz w:val="32"/>
        </w:rPr>
        <mc:AlternateContent>
          <mc:Choice Requires="wps">
            <w:drawing>
              <wp:anchor distT="0" distB="0" distL="114300" distR="114300" simplePos="0" relativeHeight="251665408" behindDoc="0" locked="0" layoutInCell="1" allowOverlap="1">
                <wp:simplePos x="0" y="0"/>
                <wp:positionH relativeFrom="column">
                  <wp:posOffset>-3158490</wp:posOffset>
                </wp:positionH>
                <wp:positionV relativeFrom="paragraph">
                  <wp:posOffset>1710055</wp:posOffset>
                </wp:positionV>
                <wp:extent cx="1044575" cy="29845"/>
                <wp:effectExtent l="0" t="6350" r="3175" b="20955"/>
                <wp:wrapNone/>
                <wp:docPr id="12" name="直接连接符 12"/>
                <wp:cNvGraphicFramePr/>
                <a:graphic xmlns:a="http://schemas.openxmlformats.org/drawingml/2006/main">
                  <a:graphicData uri="http://schemas.microsoft.com/office/word/2010/wordprocessingShape">
                    <wps:wsp>
                      <wps:cNvCnPr/>
                      <wps:spPr>
                        <a:xfrm flipV="1">
                          <a:off x="1164590" y="7630160"/>
                          <a:ext cx="1044575" cy="2984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48.7pt;margin-top:134.65pt;height:2.35pt;width:82.25pt;z-index:251665408;mso-width-relative:page;mso-height-relative:page;" filled="f" stroked="t" coordsize="21600,21600" o:gfxdata="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Bq0LHaAAAADQEAAA8AAAAAAAAAAQAgAAAAIgAAAGRycy9kb3ducmV2&#10;LnhtbFBLAQIUABQAAAAIAIdO4kAN/sOS+gEAAM4DAAAOAAAAAAAAAAEAIAAAACkBAABkcnMvZTJv&#10;RG9jLnhtbFBLBQYAAAAABgAGAFkBAACV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中心街道办事处</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开展日常监督检查时，</w:t>
      </w:r>
      <w:r>
        <w:rPr>
          <w:rFonts w:hint="eastAsia" w:ascii="仿宋_GB2312" w:hAnsi="仿宋_GB2312" w:eastAsia="仿宋_GB2312" w:cs="仿宋_GB2312"/>
          <w:b w:val="0"/>
          <w:bCs w:val="0"/>
          <w:sz w:val="32"/>
          <w:szCs w:val="32"/>
          <w:lang w:val="en-US" w:eastAsia="zh-CN"/>
        </w:rPr>
        <w:t>没有发现</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在龙铁制品加工厂未配备安全生产管理人员、未对从业人员进行安全生产教育和培训等问题，</w:t>
      </w:r>
      <w:r>
        <w:rPr>
          <w:rFonts w:hint="eastAsia" w:ascii="仿宋_GB2312" w:hAnsi="仿宋_GB2312" w:eastAsia="仿宋_GB2312" w:cs="仿宋_GB2312"/>
          <w:b w:val="0"/>
          <w:bCs w:val="0"/>
          <w:sz w:val="32"/>
          <w:szCs w:val="32"/>
          <w:lang w:val="en-US" w:eastAsia="zh-CN"/>
        </w:rPr>
        <w:t>监督管理职责</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落实</w:t>
      </w:r>
      <w:r>
        <w:rPr>
          <w:rFonts w:hint="eastAsia" w:ascii="仿宋_GB2312" w:hAnsi="仿宋_GB2312" w:eastAsia="仿宋_GB2312" w:cs="仿宋_GB2312"/>
          <w:b w:val="0"/>
          <w:bCs w:val="0"/>
          <w:sz w:val="32"/>
          <w:szCs w:val="32"/>
          <w:lang w:val="en-US" w:eastAsia="zh-CN"/>
        </w:rPr>
        <w:t>不到位。建议由区安委会办公室给予中心街道办事处通报批评，并约谈中心街道办事处安全监管负责人。</w:t>
      </w:r>
    </w:p>
    <w:p w14:paraId="49D61B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宋体" w:eastAsia="黑体" w:cs="黑体"/>
          <w:color w:val="000000"/>
          <w:sz w:val="32"/>
          <w:szCs w:val="32"/>
          <w:shd w:val="clear" w:color="auto" w:fill="FFFFFF"/>
        </w:rPr>
      </w:pPr>
      <w:r>
        <w:rPr>
          <w:rFonts w:hint="eastAsia" w:ascii="黑体" w:hAnsi="宋体" w:eastAsia="黑体" w:cs="黑体"/>
          <w:color w:val="000000"/>
          <w:kern w:val="2"/>
          <w:sz w:val="32"/>
          <w:szCs w:val="32"/>
          <w:shd w:val="clear" w:fill="FFFFFF"/>
          <w:lang w:val="en-US" w:eastAsia="zh-CN" w:bidi="ar-SA"/>
        </w:rPr>
        <w:t>六、</w:t>
      </w:r>
      <w:r>
        <w:rPr>
          <w:rFonts w:hint="eastAsia" w:ascii="黑体" w:hAnsi="宋体" w:eastAsia="黑体" w:cs="黑体"/>
          <w:color w:val="000000"/>
          <w:sz w:val="32"/>
          <w:szCs w:val="32"/>
          <w:shd w:val="clear" w:color="auto" w:fill="FFFFFF"/>
        </w:rPr>
        <w:t>事故防范及整改措施建议</w:t>
      </w:r>
    </w:p>
    <w:p w14:paraId="385295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为深刻吸取事故教训，进一步加强固体废物回收、加工行业领域安全生产工作，严格落实属地和行业安全生产监督管理责任，防范类似事故再次发生，确保我区安全生产形式稳定好转，提出如下措施建议：</w:t>
      </w:r>
    </w:p>
    <w:p w14:paraId="186EE4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一）在龙铁制品加工厂应当配备专职或者兼职安全生产管理人员，加强对生产作业过程安全管理，严禁未经专门安全作业培训并取得相应资格的人员从事特种作业；依法对从业人员进行岗前和在岗期间的安全生产教育和培训，</w:t>
      </w:r>
      <w:r>
        <w:rPr>
          <w:rFonts w:hint="eastAsia" w:ascii="仿宋" w:hAnsi="仿宋" w:eastAsia="仿宋" w:cs="仿宋"/>
          <w:i w:val="0"/>
          <w:iCs w:val="0"/>
          <w:caps w:val="0"/>
          <w:color w:val="auto"/>
          <w:spacing w:val="0"/>
          <w:kern w:val="0"/>
          <w:sz w:val="32"/>
          <w:szCs w:val="32"/>
          <w:shd w:val="clear" w:color="auto" w:fill="auto"/>
          <w:lang w:val="en-US" w:eastAsia="zh-CN" w:bidi="ar"/>
        </w:rPr>
        <w:t>保证从业人员具备必要的安全生产知识，熟悉有关的安全生产规章制度和安全操作规程，掌握本岗位的安全操作技能，了解事故应急处置措施，强化安全防范意识，未经培训考核合格的人员不得上岗作业；加强对危险作业的安全管理，严格履行</w:t>
      </w:r>
      <w:r>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bidi="ar"/>
        </w:rPr>
        <w:t>危险作业有关安全管理规定，危险作业时</w:t>
      </w:r>
      <w:r>
        <w:rPr>
          <w:rFonts w:hint="eastAsia" w:ascii="仿宋_GB2312" w:hAnsi="仿宋_GB2312" w:eastAsia="仿宋_GB2312" w:cs="仿宋_GB2312"/>
          <w:b w:val="0"/>
          <w:bCs w:val="0"/>
          <w:i w:val="0"/>
          <w:iCs w:val="0"/>
          <w:caps w:val="0"/>
          <w:color w:val="auto"/>
          <w:spacing w:val="0"/>
          <w:kern w:val="0"/>
          <w:sz w:val="32"/>
          <w:szCs w:val="32"/>
          <w:highlight w:val="none"/>
          <w:shd w:val="clear" w:color="auto" w:fill="auto"/>
          <w:lang w:val="en-US" w:eastAsia="zh-CN" w:bidi="ar"/>
        </w:rPr>
        <w:t>应当安排专门人员进行现场安全管理，</w:t>
      </w:r>
      <w:r>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bidi="ar"/>
        </w:rPr>
        <w:t>确保操作规程的遵守和安全措施的落实。</w:t>
      </w:r>
    </w:p>
    <w:p w14:paraId="0F59A35F">
      <w:pPr>
        <w:keepNext w:val="0"/>
        <w:keepLines w:val="0"/>
        <w:pageBreakBefore w:val="0"/>
        <w:numPr>
          <w:ilvl w:val="0"/>
          <w:numId w:val="0"/>
        </w:numPr>
        <w:kinsoku/>
        <w:wordWrap/>
        <w:overflowPunct/>
        <w:topLinePunct w:val="0"/>
        <w:autoSpaceDE/>
        <w:autoSpaceDN/>
        <w:bidi w:val="0"/>
        <w:adjustRightInd/>
        <w:snapToGrid/>
        <w:spacing w:line="240" w:lineRule="auto"/>
        <w:ind w:firstLine="640"/>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bidi="ar"/>
        </w:rPr>
        <w:t>（二）中心街道办事处</w:t>
      </w:r>
      <w:r>
        <w:rPr>
          <w:rFonts w:hint="eastAsia" w:ascii="仿宋_GB2312" w:hAnsi="仿宋_GB2312" w:eastAsia="仿宋_GB2312" w:cs="仿宋_GB2312"/>
          <w:b w:val="0"/>
          <w:bCs w:val="0"/>
          <w:color w:val="auto"/>
          <w:sz w:val="32"/>
          <w:szCs w:val="32"/>
          <w:lang w:val="en-US" w:eastAsia="zh-CN"/>
        </w:rPr>
        <w:t>要深入学习贯彻习近平总书记关于安全生产工作的重要指示批示精神，严格落实属地监管责任，深刻吸取事故教训，清醒认识当前安全生产工作的重要性和紧迫性，坚持人民至上、生命至上，坚持红线意识和底线思维，加强安全生产法律法规的学习，大力提高监管能力和业务水平，督促在龙铁制品加工厂落实事故防范及整改措施，切实承担起“促一方发展、保一方平安”的政治责任。</w:t>
      </w:r>
    </w:p>
    <w:p w14:paraId="4CEBF317">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w:t>
      </w:r>
      <w:r>
        <w:rPr>
          <w:rFonts w:hint="eastAsia" w:ascii="仿宋_GB2312" w:hAnsi="仿宋_GB2312" w:eastAsia="仿宋_GB2312" w:cs="仿宋_GB2312"/>
          <w:color w:val="auto"/>
          <w:sz w:val="32"/>
          <w:szCs w:val="32"/>
          <w:lang w:val="en-US" w:eastAsia="zh-CN"/>
        </w:rPr>
        <w:t>商务部门要贯彻执行</w:t>
      </w:r>
      <w:r>
        <w:rPr>
          <w:rFonts w:hint="eastAsia" w:ascii="仿宋_GB2312" w:hAnsi="仿宋_GB2312" w:eastAsia="仿宋_GB2312" w:cs="仿宋_GB2312"/>
          <w:b w:val="0"/>
          <w:bCs w:val="0"/>
          <w:color w:val="auto"/>
          <w:sz w:val="32"/>
          <w:szCs w:val="32"/>
          <w:lang w:val="en-US" w:eastAsia="zh-CN"/>
        </w:rPr>
        <w:t>“管行业必须管安全、管业务必须管安全、管生产经营必须管安全”要求</w:t>
      </w:r>
      <w:r>
        <w:rPr>
          <w:rFonts w:hint="eastAsia" w:ascii="仿宋_GB2312" w:hAnsi="仿宋_GB2312" w:eastAsia="仿宋_GB2312" w:cs="仿宋_GB2312"/>
          <w:color w:val="auto"/>
          <w:sz w:val="32"/>
          <w:szCs w:val="32"/>
          <w:lang w:val="en-US" w:eastAsia="zh-CN"/>
        </w:rPr>
        <w:t>，加强对再生资源回收、加工等行业领域的监督管理</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督促、指导生产经营单位严格</w:t>
      </w:r>
      <w:r>
        <w:rPr>
          <w:rFonts w:hint="eastAsia" w:ascii="仿宋_GB2312" w:hAnsi="仿宋_GB2312" w:eastAsia="仿宋_GB2312" w:cs="仿宋_GB2312"/>
          <w:b w:val="0"/>
          <w:bCs w:val="0"/>
          <w:color w:val="auto"/>
          <w:sz w:val="32"/>
          <w:szCs w:val="32"/>
          <w:lang w:val="en-US" w:eastAsia="zh-CN"/>
        </w:rPr>
        <w:t>落实</w:t>
      </w:r>
      <w:r>
        <w:rPr>
          <w:rFonts w:hint="eastAsia" w:ascii="仿宋_GB2312" w:hAnsi="仿宋_GB2312" w:eastAsia="仿宋_GB2312" w:cs="仿宋_GB2312"/>
          <w:color w:val="auto"/>
          <w:sz w:val="32"/>
          <w:szCs w:val="32"/>
          <w:lang w:val="en-US" w:eastAsia="zh-CN"/>
        </w:rPr>
        <w:t>有关安全生产法律、法规以及安全生产规章制度和岗位操作规程，强化隐患排查治理，切实履行行业监管职责。</w:t>
      </w:r>
    </w:p>
    <w:p w14:paraId="5983D674">
      <w:pPr>
        <w:keepNext w:val="0"/>
        <w:keepLines w:val="0"/>
        <w:pageBreakBefore w:val="0"/>
        <w:numPr>
          <w:ilvl w:val="0"/>
          <w:numId w:val="0"/>
        </w:numPr>
        <w:kinsoku/>
        <w:wordWrap/>
        <w:overflowPunct/>
        <w:topLinePunct w:val="0"/>
        <w:autoSpaceDE/>
        <w:autoSpaceDN/>
        <w:bidi w:val="0"/>
        <w:adjustRightInd/>
        <w:snapToGrid/>
        <w:spacing w:line="240" w:lineRule="auto"/>
        <w:ind w:firstLine="2569" w:firstLineChars="803"/>
        <w:jc w:val="both"/>
        <w:textAlignment w:val="auto"/>
        <w:rPr>
          <w:rFonts w:hint="eastAsia" w:ascii="仿宋_GB2312" w:hAnsi="仿宋_GB2312" w:eastAsia="仿宋_GB2312" w:cs="仿宋_GB2312"/>
          <w:sz w:val="32"/>
          <w:szCs w:val="32"/>
          <w:lang w:val="en-US" w:eastAsia="zh-CN"/>
        </w:rPr>
      </w:pPr>
      <w:bookmarkStart w:id="0" w:name="_GoBack"/>
      <w:bookmarkEnd w:id="0"/>
    </w:p>
    <w:p w14:paraId="286F0A8F">
      <w:pPr>
        <w:keepNext w:val="0"/>
        <w:keepLines w:val="0"/>
        <w:pageBreakBefore w:val="0"/>
        <w:numPr>
          <w:ilvl w:val="0"/>
          <w:numId w:val="0"/>
        </w:numPr>
        <w:kinsoku/>
        <w:wordWrap/>
        <w:overflowPunct/>
        <w:topLinePunct w:val="0"/>
        <w:autoSpaceDE/>
        <w:autoSpaceDN/>
        <w:bidi w:val="0"/>
        <w:adjustRightInd/>
        <w:snapToGrid/>
        <w:spacing w:line="240" w:lineRule="auto"/>
        <w:ind w:firstLine="2569" w:firstLineChars="803"/>
        <w:jc w:val="both"/>
        <w:textAlignment w:val="auto"/>
        <w:rPr>
          <w:rFonts w:hint="eastAsia" w:ascii="仿宋_GB2312" w:hAnsi="仿宋_GB2312" w:eastAsia="仿宋_GB2312" w:cs="仿宋_GB2312"/>
          <w:sz w:val="32"/>
          <w:szCs w:val="32"/>
          <w:lang w:val="en-US" w:eastAsia="zh-CN"/>
        </w:rPr>
      </w:pPr>
    </w:p>
    <w:p w14:paraId="4356C676">
      <w:pPr>
        <w:keepNext w:val="0"/>
        <w:keepLines w:val="0"/>
        <w:pageBreakBefore w:val="0"/>
        <w:numPr>
          <w:ilvl w:val="0"/>
          <w:numId w:val="0"/>
        </w:numPr>
        <w:kinsoku/>
        <w:wordWrap/>
        <w:overflowPunct/>
        <w:topLinePunct w:val="0"/>
        <w:autoSpaceDE/>
        <w:autoSpaceDN/>
        <w:bidi w:val="0"/>
        <w:adjustRightInd/>
        <w:snapToGrid/>
        <w:spacing w:line="240" w:lineRule="auto"/>
        <w:ind w:firstLine="2569" w:firstLineChars="803"/>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双鸭山市岭东区岭西在龙铁制品加工厂</w:t>
      </w:r>
    </w:p>
    <w:p w14:paraId="1B3F2B33">
      <w:pPr>
        <w:keepNext w:val="0"/>
        <w:keepLines w:val="0"/>
        <w:pageBreakBefore w:val="0"/>
        <w:kinsoku/>
        <w:wordWrap/>
        <w:overflowPunct/>
        <w:topLinePunct w:val="0"/>
        <w:autoSpaceDE/>
        <w:autoSpaceDN/>
        <w:bidi w:val="0"/>
        <w:adjustRightInd/>
        <w:snapToGrid/>
        <w:spacing w:line="240" w:lineRule="auto"/>
        <w:ind w:firstLine="3520" w:firstLineChars="1100"/>
        <w:jc w:val="both"/>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sz w:val="32"/>
          <w:szCs w:val="32"/>
          <w:lang w:val="en-US" w:eastAsia="zh-CN"/>
        </w:rPr>
        <w:t>5﹒6一般爆炸事故调查组</w:t>
      </w:r>
    </w:p>
    <w:p w14:paraId="4D0E0D07">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14日</w:t>
      </w: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NWQyZGIzMWQ1ZWIzMzdkN2M2ZDBmMGMyM2Y3MTgifQ=="/>
  </w:docVars>
  <w:rsids>
    <w:rsidRoot w:val="00000000"/>
    <w:rsid w:val="003B0D9D"/>
    <w:rsid w:val="009B3F0F"/>
    <w:rsid w:val="00AB35C0"/>
    <w:rsid w:val="01C901A1"/>
    <w:rsid w:val="035B4AE9"/>
    <w:rsid w:val="04283E8E"/>
    <w:rsid w:val="043D54AA"/>
    <w:rsid w:val="07325127"/>
    <w:rsid w:val="0751776A"/>
    <w:rsid w:val="07A91A51"/>
    <w:rsid w:val="07EC1D66"/>
    <w:rsid w:val="080E430D"/>
    <w:rsid w:val="08FF3014"/>
    <w:rsid w:val="097906FF"/>
    <w:rsid w:val="09A145E6"/>
    <w:rsid w:val="0AA557EF"/>
    <w:rsid w:val="0ABD286D"/>
    <w:rsid w:val="0B352404"/>
    <w:rsid w:val="0B3F5ABB"/>
    <w:rsid w:val="0B964155"/>
    <w:rsid w:val="0C4579F7"/>
    <w:rsid w:val="0C6F7787"/>
    <w:rsid w:val="0D675AE3"/>
    <w:rsid w:val="0FA37E1B"/>
    <w:rsid w:val="0FDB6241"/>
    <w:rsid w:val="103F3D25"/>
    <w:rsid w:val="13C42151"/>
    <w:rsid w:val="14400A9E"/>
    <w:rsid w:val="14435B63"/>
    <w:rsid w:val="14BC3098"/>
    <w:rsid w:val="14D043F9"/>
    <w:rsid w:val="156E7814"/>
    <w:rsid w:val="186B45DF"/>
    <w:rsid w:val="1B5556D5"/>
    <w:rsid w:val="1C2B0E87"/>
    <w:rsid w:val="1C5D7A0C"/>
    <w:rsid w:val="1D2028AC"/>
    <w:rsid w:val="1E2A058A"/>
    <w:rsid w:val="1E2F1416"/>
    <w:rsid w:val="1E966DDD"/>
    <w:rsid w:val="20430F7D"/>
    <w:rsid w:val="221C0C22"/>
    <w:rsid w:val="2309375D"/>
    <w:rsid w:val="23C95860"/>
    <w:rsid w:val="24710F24"/>
    <w:rsid w:val="249D7540"/>
    <w:rsid w:val="252235A1"/>
    <w:rsid w:val="25C8639F"/>
    <w:rsid w:val="279002B7"/>
    <w:rsid w:val="27ED759B"/>
    <w:rsid w:val="27FB5231"/>
    <w:rsid w:val="284425BE"/>
    <w:rsid w:val="28D12278"/>
    <w:rsid w:val="2AE17A5A"/>
    <w:rsid w:val="2BA900EE"/>
    <w:rsid w:val="2BD06954"/>
    <w:rsid w:val="2CCB2770"/>
    <w:rsid w:val="2CCB451E"/>
    <w:rsid w:val="2CFC76D6"/>
    <w:rsid w:val="2DC16AE4"/>
    <w:rsid w:val="30825FB8"/>
    <w:rsid w:val="31A412FD"/>
    <w:rsid w:val="31AF179D"/>
    <w:rsid w:val="334511D4"/>
    <w:rsid w:val="346F2076"/>
    <w:rsid w:val="360C07C6"/>
    <w:rsid w:val="36145019"/>
    <w:rsid w:val="36FC068F"/>
    <w:rsid w:val="384D0299"/>
    <w:rsid w:val="38981DC0"/>
    <w:rsid w:val="39DE2BD0"/>
    <w:rsid w:val="3A32374C"/>
    <w:rsid w:val="3BE363C0"/>
    <w:rsid w:val="3C0351E4"/>
    <w:rsid w:val="3D005F24"/>
    <w:rsid w:val="3D065DE6"/>
    <w:rsid w:val="41AE54F2"/>
    <w:rsid w:val="43BA2D77"/>
    <w:rsid w:val="44854738"/>
    <w:rsid w:val="45134C87"/>
    <w:rsid w:val="453D0944"/>
    <w:rsid w:val="46FD190D"/>
    <w:rsid w:val="4B060FD8"/>
    <w:rsid w:val="4BBD1096"/>
    <w:rsid w:val="4C412E8D"/>
    <w:rsid w:val="4C604551"/>
    <w:rsid w:val="4C605360"/>
    <w:rsid w:val="4E7C1F43"/>
    <w:rsid w:val="4FF82A55"/>
    <w:rsid w:val="514209A3"/>
    <w:rsid w:val="51B45BF7"/>
    <w:rsid w:val="521A547C"/>
    <w:rsid w:val="52EA402D"/>
    <w:rsid w:val="53906D93"/>
    <w:rsid w:val="539B3EAD"/>
    <w:rsid w:val="566D1835"/>
    <w:rsid w:val="570B59FC"/>
    <w:rsid w:val="58A261CC"/>
    <w:rsid w:val="5A24333C"/>
    <w:rsid w:val="5A3C3F0A"/>
    <w:rsid w:val="5A9A53AC"/>
    <w:rsid w:val="5AE73FFB"/>
    <w:rsid w:val="5D6A182E"/>
    <w:rsid w:val="5E200435"/>
    <w:rsid w:val="5EE33AD6"/>
    <w:rsid w:val="5FAD5B82"/>
    <w:rsid w:val="614D5EC2"/>
    <w:rsid w:val="615F6AD6"/>
    <w:rsid w:val="61A64CDD"/>
    <w:rsid w:val="61CB0EC2"/>
    <w:rsid w:val="633813C4"/>
    <w:rsid w:val="654B5957"/>
    <w:rsid w:val="6569355E"/>
    <w:rsid w:val="673372CF"/>
    <w:rsid w:val="678418BE"/>
    <w:rsid w:val="6BA472CE"/>
    <w:rsid w:val="6BA5101E"/>
    <w:rsid w:val="6F176A6D"/>
    <w:rsid w:val="6F5C47AE"/>
    <w:rsid w:val="6F6271EC"/>
    <w:rsid w:val="6FD11419"/>
    <w:rsid w:val="703E761F"/>
    <w:rsid w:val="715D7825"/>
    <w:rsid w:val="72E634A8"/>
    <w:rsid w:val="73553211"/>
    <w:rsid w:val="738312DD"/>
    <w:rsid w:val="744F0656"/>
    <w:rsid w:val="75117FDA"/>
    <w:rsid w:val="75B40EBF"/>
    <w:rsid w:val="76A35191"/>
    <w:rsid w:val="7791253F"/>
    <w:rsid w:val="784C57CA"/>
    <w:rsid w:val="78545F9B"/>
    <w:rsid w:val="79492E4B"/>
    <w:rsid w:val="795564BC"/>
    <w:rsid w:val="7B4A7774"/>
    <w:rsid w:val="7B935CC4"/>
    <w:rsid w:val="7CA865E7"/>
    <w:rsid w:val="7CD04806"/>
    <w:rsid w:val="7E076854"/>
    <w:rsid w:val="7E4E1E86"/>
    <w:rsid w:val="7E9B2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NormalCharacter"/>
    <w:autoRedefine/>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5061</Words>
  <Characters>5266</Characters>
  <Lines>0</Lines>
  <Paragraphs>0</Paragraphs>
  <TotalTime>14</TotalTime>
  <ScaleCrop>false</ScaleCrop>
  <LinksUpToDate>false</LinksUpToDate>
  <CharactersWithSpaces>5283</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2024-05-30T01:03:00Z</dcterms:created>
  <dc:creator>Administrator</dc:creator>
  <cp:lastModifiedBy>滈</cp:lastModifiedBy>
  <cp:lastPrinted>2024-06-20T00:56:00Z</cp:lastPrinted>
  <dcterms:modified xsi:type="dcterms:W3CDTF">2026-03-27T05:49:00Z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FC15DBD974514E03ACF6F0995FED16D0_13</vt:lpwstr>
  </property>
  <property fmtid="{D5CDD505-2E9C-101B-9397-08002B2CF9AE}" pid="4" name="KSOTemplateDocerSaveRecord">
    <vt:lpwstr>eyJoZGlkIjoiNDgxYjRmY2RjMzQ1YjgwOTRjMjcwYmFhNzhkZWM1ZmQiLCJ1c2VySWQiOiI0MjczODA1NDcifQ==</vt:lpwstr>
  </property>
</Properties>
</file>