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岭东区审计局2023年政府信息公开</w:t>
      </w:r>
    </w:p>
    <w:p>
      <w:pPr>
        <w:wordWrap/>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工作年度报告</w:t>
      </w:r>
    </w:p>
    <w:p>
      <w:pPr>
        <w:wordWrap/>
        <w:adjustRightInd/>
        <w:snapToGrid/>
        <w:spacing w:line="560" w:lineRule="exact"/>
        <w:ind w:left="645" w:leftChars="307" w:firstLine="420" w:firstLineChars="200"/>
        <w:textAlignment w:val="auto"/>
        <w:rPr>
          <w:rFonts w:hint="eastAsia" w:ascii="仿宋_GB2312" w:hAnsi="宋体" w:eastAsia="仿宋_GB2312"/>
          <w:color w:val="auto"/>
          <w:szCs w:val="21"/>
          <w:lang w:eastAsia="zh-CN"/>
        </w:rPr>
      </w:pPr>
    </w:p>
    <w:p>
      <w:pPr>
        <w:pStyle w:val="7"/>
        <w:numPr>
          <w:ilvl w:val="0"/>
          <w:numId w:val="0"/>
        </w:numPr>
        <w:shd w:val="clear" w:color="auto" w:fill="FFFFFF"/>
        <w:wordWrap/>
        <w:adjustRightInd/>
        <w:snapToGrid/>
        <w:spacing w:line="560" w:lineRule="exact"/>
        <w:ind w:firstLine="640" w:firstLineChars="200"/>
        <w:jc w:val="both"/>
        <w:textAlignment w:val="auto"/>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i w:val="0"/>
          <w:color w:val="333333"/>
          <w:sz w:val="32"/>
          <w:szCs w:val="32"/>
          <w:shd w:val="clear" w:color="auto" w:fill="FFFFFF"/>
          <w:lang w:eastAsia="zh-CN"/>
        </w:rPr>
        <w:t>按照《中华人民共和国政府信息公开条例》要求，结合我局政务</w:t>
      </w:r>
      <w:r>
        <w:rPr>
          <w:rFonts w:hint="eastAsia" w:ascii="仿宋_GB2312" w:hAnsi="仿宋_GB2312" w:eastAsia="仿宋_GB2312" w:cs="仿宋_GB2312"/>
          <w:b w:val="0"/>
          <w:i w:val="0"/>
          <w:color w:val="333333"/>
          <w:sz w:val="32"/>
          <w:szCs w:val="32"/>
          <w:shd w:val="clear" w:color="auto" w:fill="FFFFFF"/>
          <w:lang w:val="en-US" w:eastAsia="zh-CN"/>
        </w:rPr>
        <w:t>信息</w:t>
      </w:r>
      <w:r>
        <w:rPr>
          <w:rFonts w:hint="eastAsia" w:ascii="仿宋_GB2312" w:hAnsi="仿宋_GB2312" w:eastAsia="仿宋_GB2312" w:cs="仿宋_GB2312"/>
          <w:b w:val="0"/>
          <w:i w:val="0"/>
          <w:color w:val="333333"/>
          <w:sz w:val="32"/>
          <w:szCs w:val="32"/>
          <w:shd w:val="clear" w:color="auto" w:fill="FFFFFF"/>
          <w:lang w:eastAsia="zh-CN"/>
        </w:rPr>
        <w:t>公开工作实际情况，编制本报告。本年度报告包括总体情况、主动公开政府信息情况、收到和处理政府信息公开申请情况、政府信息公开行政复议、行政诉讼情况、存在的主要问题及改进情况以及其他需要报告情况和政府信息公开相关数据统计表等。本年度报告所列数据统计期限为202</w:t>
      </w:r>
      <w:r>
        <w:rPr>
          <w:rFonts w:hint="eastAsia" w:ascii="仿宋_GB2312" w:hAnsi="仿宋_GB2312" w:eastAsia="仿宋_GB2312" w:cs="仿宋_GB2312"/>
          <w:b w:val="0"/>
          <w:i w:val="0"/>
          <w:color w:val="333333"/>
          <w:sz w:val="32"/>
          <w:szCs w:val="32"/>
          <w:shd w:val="clear" w:color="auto" w:fill="FFFFFF"/>
          <w:lang w:val="en-US" w:eastAsia="zh-CN"/>
        </w:rPr>
        <w:t>3</w:t>
      </w:r>
      <w:r>
        <w:rPr>
          <w:rFonts w:hint="eastAsia" w:ascii="仿宋_GB2312" w:hAnsi="仿宋_GB2312" w:eastAsia="仿宋_GB2312" w:cs="仿宋_GB2312"/>
          <w:b w:val="0"/>
          <w:i w:val="0"/>
          <w:color w:val="333333"/>
          <w:sz w:val="32"/>
          <w:szCs w:val="32"/>
          <w:shd w:val="clear" w:color="auto" w:fill="FFFFFF"/>
          <w:lang w:eastAsia="zh-CN"/>
        </w:rPr>
        <w:t>年1月1日至202</w:t>
      </w:r>
      <w:r>
        <w:rPr>
          <w:rFonts w:hint="eastAsia" w:ascii="仿宋_GB2312" w:hAnsi="仿宋_GB2312" w:eastAsia="仿宋_GB2312" w:cs="仿宋_GB2312"/>
          <w:b w:val="0"/>
          <w:i w:val="0"/>
          <w:color w:val="333333"/>
          <w:sz w:val="32"/>
          <w:szCs w:val="32"/>
          <w:shd w:val="clear" w:color="auto" w:fill="FFFFFF"/>
          <w:lang w:val="en-US" w:eastAsia="zh-CN"/>
        </w:rPr>
        <w:t>3</w:t>
      </w:r>
      <w:r>
        <w:rPr>
          <w:rFonts w:hint="eastAsia" w:ascii="仿宋_GB2312" w:hAnsi="仿宋_GB2312" w:eastAsia="仿宋_GB2312" w:cs="仿宋_GB2312"/>
          <w:b w:val="0"/>
          <w:i w:val="0"/>
          <w:color w:val="333333"/>
          <w:sz w:val="32"/>
          <w:szCs w:val="32"/>
          <w:shd w:val="clear" w:color="auto" w:fill="FFFFFF"/>
          <w:lang w:eastAsia="zh-CN"/>
        </w:rPr>
        <w:t>年12月31日，</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SA"/>
        </w:rPr>
        <w:t>本年度报告内容可以通过“岭东区人民政府”网站-政务公开-政府信息公开工作年度报告栏目（http://www.sysld.gov.cn）中查阅下载或直接与我局联系（</w:t>
      </w:r>
      <w:r>
        <w:rPr>
          <w:rFonts w:hint="eastAsia" w:ascii="仿宋_GB2312" w:hAnsi="仿宋_GB2312" w:eastAsia="仿宋_GB2312" w:cs="仿宋_GB2312"/>
          <w:b w:val="0"/>
          <w:i w:val="0"/>
          <w:color w:val="333333"/>
          <w:sz w:val="32"/>
          <w:szCs w:val="32"/>
          <w:shd w:val="clear" w:color="auto" w:fill="FFFFFF"/>
          <w:lang w:eastAsia="zh-CN"/>
        </w:rPr>
        <w:t>地址：</w:t>
      </w:r>
      <w:r>
        <w:rPr>
          <w:rFonts w:hint="eastAsia" w:ascii="仿宋_GB2312" w:hAnsi="仿宋_GB2312" w:eastAsia="仿宋_GB2312" w:cs="仿宋_GB2312"/>
          <w:b w:val="0"/>
          <w:i w:val="0"/>
          <w:color w:val="333333"/>
          <w:sz w:val="32"/>
          <w:szCs w:val="32"/>
          <w:shd w:val="clear" w:color="auto" w:fill="FFFFFF"/>
          <w:lang w:val="en-US" w:eastAsia="zh-CN"/>
        </w:rPr>
        <w:t>双鸭山市岭东区东矿路1</w:t>
      </w:r>
      <w:r>
        <w:rPr>
          <w:rFonts w:hint="eastAsia" w:ascii="仿宋_GB2312" w:hAnsi="仿宋_GB2312" w:eastAsia="仿宋_GB2312" w:cs="仿宋_GB2312"/>
          <w:b w:val="0"/>
          <w:i w:val="0"/>
          <w:color w:val="333333"/>
          <w:sz w:val="32"/>
          <w:szCs w:val="32"/>
          <w:shd w:val="clear" w:color="auto" w:fill="FFFFFF"/>
          <w:lang w:eastAsia="zh-CN"/>
        </w:rPr>
        <w:t>号，</w:t>
      </w:r>
      <w:r>
        <w:rPr>
          <w:rFonts w:hint="eastAsia" w:ascii="仿宋_GB2312" w:hAnsi="仿宋_GB2312" w:eastAsia="仿宋_GB2312" w:cs="仿宋_GB2312"/>
          <w:b w:val="0"/>
          <w:i w:val="0"/>
          <w:color w:val="333333"/>
          <w:sz w:val="32"/>
          <w:szCs w:val="32"/>
          <w:shd w:val="clear" w:color="auto" w:fill="FFFFFF"/>
          <w:lang w:val="en-US" w:eastAsia="zh-CN"/>
        </w:rPr>
        <w:t>邮编：155120，</w:t>
      </w:r>
      <w:r>
        <w:rPr>
          <w:rFonts w:hint="eastAsia" w:ascii="仿宋_GB2312" w:hAnsi="仿宋_GB2312" w:eastAsia="仿宋_GB2312" w:cs="仿宋_GB2312"/>
          <w:b w:val="0"/>
          <w:i w:val="0"/>
          <w:color w:val="333333"/>
          <w:sz w:val="32"/>
          <w:szCs w:val="32"/>
          <w:shd w:val="clear" w:color="auto" w:fill="FFFFFF"/>
          <w:lang w:eastAsia="zh-CN"/>
        </w:rPr>
        <w:t>电话：</w:t>
      </w:r>
      <w:r>
        <w:rPr>
          <w:rFonts w:hint="eastAsia" w:ascii="仿宋_GB2312" w:hAnsi="仿宋_GB2312" w:eastAsia="仿宋_GB2312" w:cs="仿宋_GB2312"/>
          <w:b w:val="0"/>
          <w:i w:val="0"/>
          <w:color w:val="333333"/>
          <w:sz w:val="32"/>
          <w:szCs w:val="32"/>
          <w:shd w:val="clear" w:color="auto" w:fill="FFFFFF"/>
          <w:lang w:val="en-US" w:eastAsia="zh-CN"/>
        </w:rPr>
        <w:t>4385734</w:t>
      </w:r>
      <w:r>
        <w:rPr>
          <w:rFonts w:hint="eastAsia" w:ascii="仿宋_GB2312" w:hAnsi="仿宋_GB2312" w:eastAsia="仿宋_GB2312" w:cs="仿宋_GB2312"/>
          <w:b w:val="0"/>
          <w:i w:val="0"/>
          <w:color w:val="333333"/>
          <w:sz w:val="32"/>
          <w:szCs w:val="32"/>
          <w:shd w:val="clear" w:color="auto" w:fill="FFFFFF"/>
          <w:lang w:eastAsia="zh-CN"/>
        </w:rPr>
        <w:t>,</w:t>
      </w:r>
      <w:r>
        <w:rPr>
          <w:rFonts w:hint="eastAsia" w:ascii="仿宋_GB2312" w:hAnsi="仿宋_GB2312" w:eastAsia="仿宋_GB2312" w:cs="仿宋_GB2312"/>
          <w:b w:val="0"/>
          <w:i w:val="0"/>
          <w:color w:val="333333"/>
          <w:sz w:val="32"/>
          <w:szCs w:val="32"/>
          <w:shd w:val="clear" w:color="auto" w:fill="FFFFFF"/>
          <w:lang w:val="en-US" w:eastAsia="zh-CN"/>
        </w:rPr>
        <w:t>电子邮箱：ldqsjj@126.com,</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SA"/>
        </w:rPr>
        <w:t>负责人:张晓棠）。</w:t>
      </w:r>
    </w:p>
    <w:p>
      <w:pPr>
        <w:pStyle w:val="7"/>
        <w:numPr>
          <w:ilvl w:val="0"/>
          <w:numId w:val="1"/>
        </w:numPr>
        <w:shd w:val="clear" w:color="auto" w:fill="FFFFFF"/>
        <w:wordWrap/>
        <w:adjustRightInd/>
        <w:snapToGrid/>
        <w:spacing w:line="560" w:lineRule="exact"/>
        <w:ind w:firstLine="640" w:firstLineChars="200"/>
        <w:jc w:val="both"/>
        <w:textAlignment w:val="auto"/>
        <w:rPr>
          <w:rFonts w:hint="eastAsia" w:ascii="仿宋_GB2312" w:hAnsi="仿宋_GB2312" w:eastAsia="仿宋_GB2312" w:cs="仿宋_GB2312"/>
          <w:b w:val="0"/>
          <w:i w:val="0"/>
          <w:color w:val="333333"/>
          <w:sz w:val="32"/>
          <w:szCs w:val="32"/>
          <w:shd w:val="clear" w:color="auto" w:fill="FFFFFF"/>
          <w:lang w:eastAsia="zh-CN"/>
        </w:rPr>
      </w:pPr>
      <w:r>
        <w:rPr>
          <w:rFonts w:hint="eastAsia" w:ascii="黑体" w:hAnsi="黑体" w:eastAsia="黑体" w:cs="黑体"/>
          <w:i w:val="0"/>
          <w:iCs w:val="0"/>
          <w:caps w:val="0"/>
          <w:color w:val="auto"/>
          <w:spacing w:val="0"/>
          <w:kern w:val="0"/>
          <w:sz w:val="32"/>
          <w:szCs w:val="32"/>
          <w:shd w:val="clear" w:color="auto" w:fill="FFFFFF"/>
          <w:lang w:val="en-US" w:eastAsia="zh-CN" w:bidi="ar-SA"/>
        </w:rPr>
        <w:t>总体情况</w:t>
      </w:r>
    </w:p>
    <w:p>
      <w:pPr>
        <w:widowControl/>
        <w:tabs>
          <w:tab w:val="left" w:pos="540"/>
        </w:tabs>
        <w:spacing w:line="600" w:lineRule="exact"/>
        <w:jc w:val="left"/>
        <w:rPr>
          <w:rFonts w:hint="eastAsia" w:ascii="仿宋_GB2312" w:hAnsi="仿宋_GB2312" w:eastAsia="仿宋_GB2312" w:cs="仿宋_GB2312"/>
          <w:b w:val="0"/>
          <w:i w:val="0"/>
          <w:color w:val="333333"/>
          <w:sz w:val="32"/>
          <w:szCs w:val="32"/>
          <w:shd w:val="clear" w:color="auto" w:fill="FFFFFF"/>
          <w:lang w:val="en-US" w:eastAsia="zh-CN"/>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default" w:ascii="仿宋_GB2312" w:hAnsi="仿宋_GB2312" w:eastAsia="仿宋_GB2312" w:cs="仿宋_GB2312"/>
          <w:b w:val="0"/>
          <w:i w:val="0"/>
          <w:color w:val="333333"/>
          <w:sz w:val="32"/>
          <w:szCs w:val="32"/>
          <w:shd w:val="clear" w:color="auto" w:fill="FFFFFF"/>
          <w:lang w:eastAsia="zh-CN"/>
        </w:rPr>
        <w:t>202</w:t>
      </w:r>
      <w:r>
        <w:rPr>
          <w:rFonts w:hint="eastAsia" w:ascii="仿宋_GB2312" w:hAnsi="仿宋_GB2312" w:eastAsia="仿宋_GB2312" w:cs="仿宋_GB2312"/>
          <w:b w:val="0"/>
          <w:i w:val="0"/>
          <w:color w:val="333333"/>
          <w:sz w:val="32"/>
          <w:szCs w:val="32"/>
          <w:shd w:val="clear" w:color="auto" w:fill="FFFFFF"/>
          <w:lang w:val="en-US" w:eastAsia="zh-CN"/>
        </w:rPr>
        <w:t>3</w:t>
      </w:r>
      <w:r>
        <w:rPr>
          <w:rFonts w:hint="default" w:ascii="仿宋_GB2312" w:hAnsi="仿宋_GB2312" w:eastAsia="仿宋_GB2312" w:cs="仿宋_GB2312"/>
          <w:b w:val="0"/>
          <w:i w:val="0"/>
          <w:color w:val="333333"/>
          <w:sz w:val="32"/>
          <w:szCs w:val="32"/>
          <w:shd w:val="clear" w:color="auto" w:fill="FFFFFF"/>
          <w:lang w:eastAsia="zh-CN"/>
        </w:rPr>
        <w:t>年，</w:t>
      </w:r>
      <w:r>
        <w:rPr>
          <w:rFonts w:hint="eastAsia" w:ascii="仿宋_GB2312" w:hAnsi="仿宋_GB2312" w:eastAsia="仿宋_GB2312" w:cs="仿宋_GB2312"/>
          <w:b w:val="0"/>
          <w:i w:val="0"/>
          <w:color w:val="333333"/>
          <w:sz w:val="32"/>
          <w:szCs w:val="32"/>
          <w:shd w:val="clear" w:color="auto" w:fill="FFFFFF"/>
          <w:lang w:val="en-US" w:eastAsia="zh-CN"/>
        </w:rPr>
        <w:t>岭东区</w:t>
      </w:r>
      <w:r>
        <w:rPr>
          <w:rFonts w:hint="default" w:ascii="仿宋_GB2312" w:hAnsi="仿宋_GB2312" w:eastAsia="仿宋_GB2312" w:cs="仿宋_GB2312"/>
          <w:b w:val="0"/>
          <w:i w:val="0"/>
          <w:color w:val="333333"/>
          <w:sz w:val="32"/>
          <w:szCs w:val="32"/>
          <w:shd w:val="clear" w:color="auto" w:fill="FFFFFF"/>
          <w:lang w:eastAsia="zh-CN"/>
        </w:rPr>
        <w:t>审计局政务公开工作在</w:t>
      </w:r>
      <w:r>
        <w:rPr>
          <w:rFonts w:hint="eastAsia" w:ascii="仿宋_GB2312" w:hAnsi="仿宋_GB2312" w:eastAsia="仿宋_GB2312" w:cs="仿宋_GB2312"/>
          <w:b w:val="0"/>
          <w:i w:val="0"/>
          <w:color w:val="333333"/>
          <w:sz w:val="32"/>
          <w:szCs w:val="32"/>
          <w:shd w:val="clear" w:color="auto" w:fill="FFFFFF"/>
          <w:lang w:val="en-US" w:eastAsia="zh-CN"/>
        </w:rPr>
        <w:t>区</w:t>
      </w:r>
      <w:r>
        <w:rPr>
          <w:rFonts w:hint="default" w:ascii="仿宋_GB2312" w:hAnsi="仿宋_GB2312" w:eastAsia="仿宋_GB2312" w:cs="仿宋_GB2312"/>
          <w:b w:val="0"/>
          <w:i w:val="0"/>
          <w:color w:val="333333"/>
          <w:sz w:val="32"/>
          <w:szCs w:val="32"/>
          <w:shd w:val="clear" w:color="auto" w:fill="FFFFFF"/>
          <w:lang w:eastAsia="zh-CN"/>
        </w:rPr>
        <w:t>委、</w:t>
      </w:r>
      <w:r>
        <w:rPr>
          <w:rFonts w:hint="eastAsia" w:ascii="仿宋_GB2312" w:hAnsi="仿宋_GB2312" w:eastAsia="仿宋_GB2312" w:cs="仿宋_GB2312"/>
          <w:b w:val="0"/>
          <w:i w:val="0"/>
          <w:color w:val="333333"/>
          <w:sz w:val="32"/>
          <w:szCs w:val="32"/>
          <w:shd w:val="clear" w:color="auto" w:fill="FFFFFF"/>
          <w:lang w:val="en-US" w:eastAsia="zh-CN"/>
        </w:rPr>
        <w:t>区</w:t>
      </w:r>
      <w:r>
        <w:rPr>
          <w:rFonts w:hint="default" w:ascii="仿宋_GB2312" w:hAnsi="仿宋_GB2312" w:eastAsia="仿宋_GB2312" w:cs="仿宋_GB2312"/>
          <w:b w:val="0"/>
          <w:i w:val="0"/>
          <w:color w:val="333333"/>
          <w:sz w:val="32"/>
          <w:szCs w:val="32"/>
          <w:shd w:val="clear" w:color="auto" w:fill="FFFFFF"/>
          <w:lang w:eastAsia="zh-CN"/>
        </w:rPr>
        <w:t>政府</w:t>
      </w:r>
      <w:r>
        <w:rPr>
          <w:rFonts w:hint="eastAsia" w:ascii="仿宋_GB2312" w:hAnsi="仿宋_GB2312" w:eastAsia="仿宋_GB2312" w:cs="仿宋_GB2312"/>
          <w:b w:val="0"/>
          <w:i w:val="0"/>
          <w:color w:val="333333"/>
          <w:sz w:val="32"/>
          <w:szCs w:val="32"/>
          <w:shd w:val="clear" w:color="auto" w:fill="FFFFFF"/>
          <w:lang w:val="en-US" w:eastAsia="zh-CN"/>
        </w:rPr>
        <w:t>和市审计局</w:t>
      </w:r>
      <w:r>
        <w:rPr>
          <w:rFonts w:hint="default" w:ascii="仿宋_GB2312" w:hAnsi="仿宋_GB2312" w:eastAsia="仿宋_GB2312" w:cs="仿宋_GB2312"/>
          <w:b w:val="0"/>
          <w:i w:val="0"/>
          <w:color w:val="333333"/>
          <w:sz w:val="32"/>
          <w:szCs w:val="32"/>
          <w:shd w:val="clear" w:color="auto" w:fill="FFFFFF"/>
          <w:lang w:eastAsia="zh-CN"/>
        </w:rPr>
        <w:t>的领导下，认真贯彻落实《中华人民共和国政府信息公开条例》相关要求，有序推进政务公开工作，不断提升政务公开水平。坚持把信息公开工作摆上日程，完善公开制度，强化公开监督，多举措、多方面推进信息公开，接受社会监督，树立政府部门良好形象。</w:t>
      </w:r>
    </w:p>
    <w:p>
      <w:pPr>
        <w:pStyle w:val="7"/>
        <w:numPr>
          <w:ilvl w:val="0"/>
          <w:numId w:val="0"/>
        </w:numPr>
        <w:shd w:val="clear" w:color="auto" w:fill="FFFFFF"/>
        <w:wordWrap/>
        <w:adjustRightInd/>
        <w:snapToGrid/>
        <w:spacing w:line="560" w:lineRule="exact"/>
        <w:jc w:val="both"/>
        <w:textAlignment w:val="auto"/>
        <w:rPr>
          <w:rFonts w:hint="eastAsia" w:ascii="仿宋_GB2312" w:hAnsi="仿宋_GB2312" w:eastAsia="仿宋_GB2312" w:cs="仿宋_GB2312"/>
          <w:b w:val="0"/>
          <w:i w:val="0"/>
          <w:color w:val="333333"/>
          <w:sz w:val="32"/>
          <w:szCs w:val="32"/>
          <w:shd w:val="clear" w:color="auto" w:fill="FFFFFF"/>
          <w:lang w:val="en-US" w:eastAsia="zh-CN"/>
        </w:rPr>
      </w:pPr>
      <w:r>
        <w:rPr>
          <w:rFonts w:hint="eastAsia" w:ascii="楷体" w:hAnsi="楷体" w:eastAsia="楷体" w:cs="楷体"/>
          <w:b w:val="0"/>
          <w:i w:val="0"/>
          <w:color w:val="333333"/>
          <w:sz w:val="32"/>
          <w:szCs w:val="32"/>
          <w:shd w:val="clear" w:color="auto" w:fill="FFFFFF"/>
          <w:lang w:val="en-US" w:eastAsia="zh-CN"/>
        </w:rPr>
        <w:t xml:space="preserve">    </w:t>
      </w:r>
      <w:r>
        <w:rPr>
          <w:rFonts w:hint="eastAsia" w:ascii="楷体" w:hAnsi="楷体" w:eastAsia="楷体" w:cs="楷体"/>
          <w:b w:val="0"/>
          <w:i w:val="0"/>
          <w:color w:val="333333"/>
          <w:sz w:val="32"/>
          <w:szCs w:val="32"/>
          <w:shd w:val="clear" w:color="auto" w:fill="FFFFFF"/>
          <w:lang w:eastAsia="zh-CN"/>
        </w:rPr>
        <w:t>（一）</w:t>
      </w:r>
      <w:r>
        <w:rPr>
          <w:rFonts w:hint="eastAsia" w:ascii="楷体" w:hAnsi="楷体" w:eastAsia="楷体" w:cs="楷体"/>
          <w:b w:val="0"/>
          <w:i w:val="0"/>
          <w:color w:val="333333"/>
          <w:sz w:val="32"/>
          <w:szCs w:val="32"/>
          <w:shd w:val="clear" w:color="auto" w:fill="FFFFFF"/>
          <w:lang w:val="en-US" w:eastAsia="zh-CN"/>
        </w:rPr>
        <w:t>政务信息主动公开情况。</w:t>
      </w:r>
      <w:r>
        <w:rPr>
          <w:rFonts w:hint="default" w:ascii="仿宋_GB2312" w:hAnsi="仿宋_GB2312" w:eastAsia="仿宋_GB2312" w:cs="仿宋_GB2312"/>
          <w:b w:val="0"/>
          <w:i w:val="0"/>
          <w:color w:val="333333"/>
          <w:sz w:val="32"/>
          <w:szCs w:val="32"/>
          <w:shd w:val="clear" w:color="auto" w:fill="FFFFFF"/>
          <w:lang w:val="en-US" w:eastAsia="zh-CN"/>
        </w:rPr>
        <w:t>按照</w:t>
      </w:r>
      <w:r>
        <w:rPr>
          <w:rFonts w:hint="eastAsia" w:ascii="仿宋_GB2312" w:hAnsi="仿宋_GB2312" w:eastAsia="仿宋_GB2312" w:cs="仿宋_GB2312"/>
          <w:b w:val="0"/>
          <w:i w:val="0"/>
          <w:color w:val="333333"/>
          <w:sz w:val="32"/>
          <w:szCs w:val="32"/>
          <w:shd w:val="clear" w:color="auto" w:fill="FFFFFF"/>
          <w:lang w:eastAsia="zh-CN"/>
        </w:rPr>
        <w:t>《中华人民共和国政府信息公开条例》</w:t>
      </w:r>
      <w:r>
        <w:rPr>
          <w:rFonts w:hint="default" w:ascii="仿宋_GB2312" w:hAnsi="仿宋_GB2312" w:eastAsia="仿宋_GB2312" w:cs="仿宋_GB2312"/>
          <w:b w:val="0"/>
          <w:i w:val="0"/>
          <w:color w:val="333333"/>
          <w:sz w:val="32"/>
          <w:szCs w:val="32"/>
          <w:shd w:val="clear" w:color="auto" w:fill="FFFFFF"/>
          <w:lang w:val="en-US" w:eastAsia="zh-CN"/>
        </w:rPr>
        <w:t>的要求</w:t>
      </w:r>
      <w:r>
        <w:rPr>
          <w:rFonts w:hint="eastAsia" w:ascii="仿宋_GB2312" w:hAnsi="仿宋_GB2312" w:eastAsia="仿宋_GB2312" w:cs="仿宋_GB2312"/>
          <w:b w:val="0"/>
          <w:i w:val="0"/>
          <w:color w:val="333333"/>
          <w:sz w:val="32"/>
          <w:szCs w:val="32"/>
          <w:shd w:val="clear" w:color="auto" w:fill="FFFFFF"/>
          <w:lang w:val="en-US" w:eastAsia="zh-CN"/>
        </w:rPr>
        <w:t>，对</w:t>
      </w:r>
      <w:r>
        <w:rPr>
          <w:rFonts w:hint="default" w:ascii="仿宋_GB2312" w:hAnsi="仿宋_GB2312" w:eastAsia="仿宋_GB2312" w:cs="仿宋_GB2312"/>
          <w:b w:val="0"/>
          <w:i w:val="0"/>
          <w:color w:val="333333"/>
          <w:sz w:val="32"/>
          <w:szCs w:val="32"/>
          <w:shd w:val="clear" w:color="auto" w:fill="FFFFFF"/>
          <w:lang w:val="en-US" w:eastAsia="zh-CN"/>
        </w:rPr>
        <w:t>单位的主要职能、</w:t>
      </w:r>
      <w:r>
        <w:rPr>
          <w:rFonts w:hint="eastAsia" w:ascii="仿宋_GB2312" w:hAnsi="仿宋_GB2312" w:eastAsia="仿宋_GB2312" w:cs="仿宋_GB2312"/>
          <w:b w:val="0"/>
          <w:i w:val="0"/>
          <w:color w:val="333333"/>
          <w:sz w:val="32"/>
          <w:szCs w:val="32"/>
          <w:shd w:val="clear" w:color="auto" w:fill="FFFFFF"/>
          <w:lang w:val="en-US" w:eastAsia="zh-CN"/>
        </w:rPr>
        <w:t>人员</w:t>
      </w:r>
      <w:r>
        <w:rPr>
          <w:rFonts w:hint="default" w:ascii="仿宋_GB2312" w:hAnsi="仿宋_GB2312" w:eastAsia="仿宋_GB2312" w:cs="仿宋_GB2312"/>
          <w:b w:val="0"/>
          <w:i w:val="0"/>
          <w:color w:val="333333"/>
          <w:sz w:val="32"/>
          <w:szCs w:val="32"/>
          <w:shd w:val="clear" w:color="auto" w:fill="FFFFFF"/>
          <w:lang w:val="en-US" w:eastAsia="zh-CN"/>
        </w:rPr>
        <w:t>职责、办公地址、电子邮箱</w:t>
      </w:r>
      <w:r>
        <w:rPr>
          <w:rFonts w:hint="eastAsia" w:ascii="仿宋_GB2312" w:hAnsi="仿宋_GB2312" w:eastAsia="仿宋_GB2312" w:cs="仿宋_GB2312"/>
          <w:b w:val="0"/>
          <w:i w:val="0"/>
          <w:color w:val="333333"/>
          <w:sz w:val="32"/>
          <w:szCs w:val="32"/>
          <w:shd w:val="clear" w:color="auto" w:fill="FFFFFF"/>
          <w:lang w:val="en-US" w:eastAsia="zh-CN"/>
        </w:rPr>
        <w:t>、</w:t>
      </w:r>
      <w:r>
        <w:rPr>
          <w:rFonts w:hint="default" w:ascii="仿宋_GB2312" w:hAnsi="仿宋_GB2312" w:eastAsia="仿宋_GB2312" w:cs="仿宋_GB2312"/>
          <w:b w:val="0"/>
          <w:i w:val="0"/>
          <w:color w:val="333333"/>
          <w:sz w:val="32"/>
          <w:szCs w:val="32"/>
          <w:shd w:val="clear" w:color="auto" w:fill="FFFFFF"/>
          <w:lang w:val="en-US" w:eastAsia="zh-CN"/>
        </w:rPr>
        <w:t>联系方式等</w:t>
      </w:r>
      <w:r>
        <w:rPr>
          <w:rFonts w:hint="eastAsia" w:ascii="仿宋_GB2312" w:hAnsi="仿宋_GB2312" w:eastAsia="仿宋_GB2312" w:cs="仿宋_GB2312"/>
          <w:b w:val="0"/>
          <w:i w:val="0"/>
          <w:color w:val="333333"/>
          <w:sz w:val="32"/>
          <w:szCs w:val="32"/>
          <w:shd w:val="clear" w:color="auto" w:fill="FFFFFF"/>
          <w:lang w:val="en-US" w:eastAsia="zh-CN"/>
        </w:rPr>
        <w:t>信息进行公开。在2023年度公开了财政预决算信息2条。</w:t>
      </w:r>
    </w:p>
    <w:p>
      <w:pPr>
        <w:shd w:val="solid" w:color="FFFFFF" w:fill="auto"/>
        <w:autoSpaceDN w:val="0"/>
        <w:spacing w:line="450" w:lineRule="atLeast"/>
        <w:ind w:firstLine="640"/>
        <w:jc w:val="both"/>
        <w:rPr>
          <w:rFonts w:hint="eastAsia" w:ascii="仿宋_GB2312" w:hAnsi="仿宋_GB2312" w:eastAsia="仿宋_GB2312" w:cs="仿宋_GB2312"/>
          <w:b w:val="0"/>
          <w:i w:val="0"/>
          <w:color w:val="333333"/>
          <w:kern w:val="0"/>
          <w:sz w:val="32"/>
          <w:szCs w:val="32"/>
          <w:shd w:val="clear" w:color="auto" w:fill="FFFFFF"/>
          <w:lang w:val="en-US" w:eastAsia="zh-CN" w:bidi="ar-SA"/>
        </w:rPr>
      </w:pPr>
      <w:r>
        <w:rPr>
          <w:rFonts w:hint="eastAsia" w:ascii="楷体" w:hAnsi="楷体" w:eastAsia="楷体" w:cs="楷体"/>
          <w:b w:val="0"/>
          <w:i w:val="0"/>
          <w:color w:val="333333"/>
          <w:sz w:val="32"/>
          <w:szCs w:val="32"/>
          <w:shd w:val="clear" w:color="auto" w:fill="FFFFFF"/>
          <w:lang w:eastAsia="zh-CN"/>
        </w:rPr>
        <w:t>（</w:t>
      </w:r>
      <w:r>
        <w:rPr>
          <w:rFonts w:hint="eastAsia" w:ascii="楷体" w:hAnsi="楷体" w:eastAsia="楷体" w:cs="楷体"/>
          <w:b w:val="0"/>
          <w:i w:val="0"/>
          <w:color w:val="333333"/>
          <w:sz w:val="32"/>
          <w:szCs w:val="32"/>
          <w:shd w:val="clear" w:color="auto" w:fill="FFFFFF"/>
          <w:lang w:val="en-US" w:eastAsia="zh-CN"/>
        </w:rPr>
        <w:t>二</w:t>
      </w:r>
      <w:r>
        <w:rPr>
          <w:rFonts w:hint="eastAsia" w:ascii="楷体" w:hAnsi="楷体" w:eastAsia="楷体" w:cs="楷体"/>
          <w:b w:val="0"/>
          <w:i w:val="0"/>
          <w:color w:val="333333"/>
          <w:sz w:val="32"/>
          <w:szCs w:val="32"/>
          <w:shd w:val="clear" w:color="auto" w:fill="FFFFFF"/>
          <w:lang w:eastAsia="zh-CN"/>
        </w:rPr>
        <w:t>）依申请公开</w:t>
      </w:r>
      <w:r>
        <w:rPr>
          <w:rFonts w:hint="eastAsia" w:ascii="楷体" w:hAnsi="楷体" w:eastAsia="楷体" w:cs="楷体"/>
          <w:b w:val="0"/>
          <w:i w:val="0"/>
          <w:color w:val="333333"/>
          <w:sz w:val="32"/>
          <w:szCs w:val="32"/>
          <w:shd w:val="clear" w:color="auto" w:fill="FFFFFF"/>
          <w:lang w:val="en-US" w:eastAsia="zh-CN"/>
        </w:rPr>
        <w:t>情况</w:t>
      </w:r>
      <w:r>
        <w:rPr>
          <w:rFonts w:hint="eastAsia" w:ascii="楷体" w:hAnsi="楷体" w:eastAsia="楷体" w:cs="楷体"/>
          <w:b w:val="0"/>
          <w:i w:val="0"/>
          <w:color w:val="333333"/>
          <w:sz w:val="32"/>
          <w:szCs w:val="32"/>
          <w:shd w:val="clear" w:color="auto" w:fill="FFFFFF"/>
          <w:lang w:eastAsia="zh-CN"/>
        </w:rPr>
        <w:t>。</w:t>
      </w:r>
      <w:r>
        <w:rPr>
          <w:rFonts w:hint="default" w:ascii="仿宋_GB2312" w:hAnsi="仿宋_GB2312" w:eastAsia="仿宋_GB2312" w:cs="仿宋_GB2312"/>
          <w:b w:val="0"/>
          <w:i w:val="0"/>
          <w:color w:val="333333"/>
          <w:kern w:val="0"/>
          <w:sz w:val="32"/>
          <w:szCs w:val="32"/>
          <w:shd w:val="clear" w:color="auto" w:fill="FFFFFF"/>
          <w:lang w:val="en-US" w:eastAsia="zh-CN" w:bidi="ar-SA"/>
        </w:rPr>
        <w:t>我局切实加强组织领导，认真学习政务公开相关政策、文件、会议精神，及时掌握最新的政务公开工作相关要求，按时完成政务公开工作。202</w:t>
      </w:r>
      <w:r>
        <w:rPr>
          <w:rFonts w:hint="eastAsia" w:ascii="仿宋_GB2312" w:hAnsi="仿宋_GB2312" w:eastAsia="仿宋_GB2312" w:cs="仿宋_GB2312"/>
          <w:b w:val="0"/>
          <w:i w:val="0"/>
          <w:color w:val="333333"/>
          <w:kern w:val="0"/>
          <w:sz w:val="32"/>
          <w:szCs w:val="32"/>
          <w:shd w:val="clear" w:color="auto" w:fill="FFFFFF"/>
          <w:lang w:val="en-US" w:eastAsia="zh-CN" w:bidi="ar-SA"/>
        </w:rPr>
        <w:t>3</w:t>
      </w:r>
      <w:r>
        <w:rPr>
          <w:rFonts w:hint="default" w:ascii="仿宋_GB2312" w:hAnsi="仿宋_GB2312" w:eastAsia="仿宋_GB2312" w:cs="仿宋_GB2312"/>
          <w:b w:val="0"/>
          <w:i w:val="0"/>
          <w:color w:val="333333"/>
          <w:kern w:val="0"/>
          <w:sz w:val="32"/>
          <w:szCs w:val="32"/>
          <w:shd w:val="clear" w:color="auto" w:fill="FFFFFF"/>
          <w:lang w:val="en-US" w:eastAsia="zh-CN" w:bidi="ar-SA"/>
        </w:rPr>
        <w:t>年，未发生因依申请公开发生的行政复议和行政诉讼。</w:t>
      </w:r>
    </w:p>
    <w:p>
      <w:pPr>
        <w:shd w:val="solid" w:color="FFFFFF" w:fill="auto"/>
        <w:autoSpaceDN w:val="0"/>
        <w:spacing w:line="450" w:lineRule="atLeast"/>
        <w:ind w:firstLine="640" w:firstLineChars="200"/>
        <w:jc w:val="both"/>
        <w:rPr>
          <w:rFonts w:hint="default" w:ascii="仿宋_GB2312" w:hAnsi="仿宋_GB2312" w:eastAsia="仿宋_GB2312" w:cs="仿宋_GB2312"/>
          <w:b w:val="0"/>
          <w:i w:val="0"/>
          <w:color w:val="333333"/>
          <w:sz w:val="32"/>
          <w:szCs w:val="32"/>
          <w:shd w:val="clear" w:color="auto" w:fill="FFFFFF"/>
          <w:lang w:eastAsia="zh-CN"/>
        </w:rPr>
      </w:pPr>
      <w:r>
        <w:rPr>
          <w:rFonts w:hint="eastAsia" w:ascii="楷体" w:hAnsi="楷体" w:eastAsia="楷体" w:cs="楷体"/>
          <w:b w:val="0"/>
          <w:i w:val="0"/>
          <w:color w:val="333333"/>
          <w:sz w:val="32"/>
          <w:szCs w:val="32"/>
          <w:shd w:val="clear" w:color="auto" w:fill="FFFFFF"/>
          <w:lang w:eastAsia="zh-CN"/>
        </w:rPr>
        <w:t>（</w:t>
      </w:r>
      <w:r>
        <w:rPr>
          <w:rFonts w:hint="eastAsia" w:ascii="楷体" w:hAnsi="楷体" w:eastAsia="楷体" w:cs="楷体"/>
          <w:b w:val="0"/>
          <w:i w:val="0"/>
          <w:color w:val="333333"/>
          <w:sz w:val="32"/>
          <w:szCs w:val="32"/>
          <w:shd w:val="clear" w:color="auto" w:fill="FFFFFF"/>
          <w:lang w:val="en-US" w:eastAsia="zh-CN"/>
        </w:rPr>
        <w:t>三</w:t>
      </w:r>
      <w:r>
        <w:rPr>
          <w:rFonts w:hint="eastAsia" w:ascii="楷体" w:hAnsi="楷体" w:eastAsia="楷体" w:cs="楷体"/>
          <w:b w:val="0"/>
          <w:i w:val="0"/>
          <w:color w:val="333333"/>
          <w:sz w:val="32"/>
          <w:szCs w:val="32"/>
          <w:shd w:val="clear" w:color="auto" w:fill="FFFFFF"/>
          <w:lang w:eastAsia="zh-CN"/>
        </w:rPr>
        <w:t>）政府信息管理</w:t>
      </w:r>
      <w:r>
        <w:rPr>
          <w:rFonts w:hint="eastAsia" w:ascii="楷体" w:hAnsi="楷体" w:eastAsia="楷体" w:cs="楷体"/>
          <w:b w:val="0"/>
          <w:i w:val="0"/>
          <w:color w:val="333333"/>
          <w:sz w:val="32"/>
          <w:szCs w:val="32"/>
          <w:shd w:val="clear" w:color="auto" w:fill="FFFFFF"/>
          <w:lang w:val="en-US" w:eastAsia="zh-CN"/>
        </w:rPr>
        <w:t>情况</w:t>
      </w:r>
      <w:r>
        <w:rPr>
          <w:rFonts w:hint="eastAsia" w:ascii="楷体" w:hAnsi="楷体" w:eastAsia="楷体" w:cs="楷体"/>
          <w:b w:val="0"/>
          <w:i w:val="0"/>
          <w:color w:val="333333"/>
          <w:sz w:val="32"/>
          <w:szCs w:val="32"/>
          <w:shd w:val="clear" w:color="auto" w:fill="FFFFFF"/>
          <w:lang w:eastAsia="zh-CN"/>
        </w:rPr>
        <w:t>。</w:t>
      </w:r>
      <w:r>
        <w:rPr>
          <w:rFonts w:hint="eastAsia" w:ascii="仿宋_GB2312" w:hAnsi="仿宋_GB2312" w:eastAsia="仿宋_GB2312" w:cs="仿宋_GB2312"/>
          <w:b w:val="0"/>
          <w:i w:val="0"/>
          <w:color w:val="333333"/>
          <w:sz w:val="32"/>
          <w:szCs w:val="32"/>
          <w:shd w:val="clear" w:color="auto" w:fill="FFFFFF"/>
          <w:lang w:val="en-US" w:eastAsia="zh-CN"/>
        </w:rPr>
        <w:t>一是</w:t>
      </w:r>
      <w:r>
        <w:rPr>
          <w:rFonts w:hint="eastAsia" w:ascii="仿宋_GB2312" w:hAnsi="仿宋_GB2312" w:eastAsia="仿宋_GB2312" w:cs="仿宋_GB2312"/>
          <w:b w:val="0"/>
          <w:i w:val="0"/>
          <w:color w:val="333333"/>
          <w:sz w:val="32"/>
          <w:szCs w:val="32"/>
          <w:shd w:val="clear" w:color="auto" w:fill="FFFFFF"/>
          <w:lang w:eastAsia="zh-CN"/>
        </w:rPr>
        <w:t>完善组织机构。细化完善了政务公开领导小组工作人员职能，全面落实岗位责任，加强政务工作与业务工作统筹部署、同步推进，有效推动政务公开工作的开展。</w:t>
      </w:r>
      <w:r>
        <w:rPr>
          <w:rFonts w:hint="eastAsia" w:ascii="仿宋_GB2312" w:hAnsi="仿宋_GB2312" w:eastAsia="仿宋_GB2312" w:cs="仿宋_GB2312"/>
          <w:b w:val="0"/>
          <w:i w:val="0"/>
          <w:color w:val="333333"/>
          <w:sz w:val="32"/>
          <w:szCs w:val="32"/>
          <w:shd w:val="clear" w:color="auto" w:fill="FFFFFF"/>
          <w:lang w:val="en-US" w:eastAsia="zh-CN"/>
        </w:rPr>
        <w:t>二是</w:t>
      </w:r>
      <w:r>
        <w:rPr>
          <w:rFonts w:hint="eastAsia" w:ascii="仿宋_GB2312" w:hAnsi="仿宋_GB2312" w:eastAsia="仿宋_GB2312" w:cs="仿宋_GB2312"/>
          <w:b w:val="0"/>
          <w:i w:val="0"/>
          <w:color w:val="333333"/>
          <w:sz w:val="32"/>
          <w:szCs w:val="32"/>
          <w:shd w:val="clear" w:color="auto" w:fill="FFFFFF"/>
          <w:lang w:eastAsia="zh-CN"/>
        </w:rPr>
        <w:t>职责明晰具体。</w:t>
      </w:r>
      <w:r>
        <w:rPr>
          <w:rFonts w:hint="eastAsia" w:ascii="仿宋_GB2312" w:hAnsi="仿宋_GB2312" w:eastAsia="仿宋_GB2312" w:cs="仿宋_GB2312"/>
          <w:b w:val="0"/>
          <w:i w:val="0"/>
          <w:color w:val="333333"/>
          <w:sz w:val="32"/>
          <w:szCs w:val="32"/>
          <w:shd w:val="clear" w:color="auto" w:fill="FFFFFF"/>
          <w:lang w:val="en-US" w:eastAsia="zh-CN"/>
        </w:rPr>
        <w:t>指定专人</w:t>
      </w:r>
      <w:r>
        <w:rPr>
          <w:rFonts w:hint="eastAsia" w:ascii="仿宋_GB2312" w:hAnsi="仿宋_GB2312" w:eastAsia="仿宋_GB2312" w:cs="仿宋_GB2312"/>
          <w:b w:val="0"/>
          <w:i w:val="0"/>
          <w:color w:val="333333"/>
          <w:sz w:val="32"/>
          <w:szCs w:val="32"/>
          <w:shd w:val="clear" w:color="auto" w:fill="FFFFFF"/>
          <w:lang w:eastAsia="zh-CN"/>
        </w:rPr>
        <w:t>负责全局的政府信息公开工作，</w:t>
      </w:r>
      <w:r>
        <w:rPr>
          <w:rFonts w:hint="eastAsia" w:ascii="仿宋_GB2312" w:hAnsi="仿宋_GB2312" w:eastAsia="仿宋_GB2312" w:cs="仿宋_GB2312"/>
          <w:b w:val="0"/>
          <w:i w:val="0"/>
          <w:color w:val="333333"/>
          <w:sz w:val="32"/>
          <w:szCs w:val="32"/>
          <w:shd w:val="clear" w:color="auto" w:fill="FFFFFF"/>
          <w:lang w:val="en-US" w:eastAsia="zh-CN"/>
        </w:rPr>
        <w:t>及时</w:t>
      </w:r>
      <w:r>
        <w:rPr>
          <w:rFonts w:hint="eastAsia" w:ascii="仿宋_GB2312" w:hAnsi="仿宋_GB2312" w:eastAsia="仿宋_GB2312" w:cs="仿宋_GB2312"/>
          <w:b w:val="0"/>
          <w:i w:val="0"/>
          <w:color w:val="333333"/>
          <w:sz w:val="32"/>
          <w:szCs w:val="32"/>
          <w:shd w:val="clear" w:color="auto" w:fill="FFFFFF"/>
          <w:lang w:eastAsia="zh-CN"/>
        </w:rPr>
        <w:t>更新动态信息以及主动公开政府信息等工作，专人跟踪网络舆情获取信息。</w:t>
      </w:r>
      <w:r>
        <w:rPr>
          <w:rFonts w:hint="eastAsia" w:ascii="仿宋_GB2312" w:hAnsi="仿宋_GB2312" w:eastAsia="仿宋_GB2312" w:cs="仿宋_GB2312"/>
          <w:b w:val="0"/>
          <w:i w:val="0"/>
          <w:color w:val="333333"/>
          <w:sz w:val="32"/>
          <w:szCs w:val="32"/>
          <w:shd w:val="clear" w:color="auto" w:fill="FFFFFF"/>
          <w:lang w:val="en-US" w:eastAsia="zh-CN"/>
        </w:rPr>
        <w:t>三是</w:t>
      </w:r>
      <w:r>
        <w:rPr>
          <w:rFonts w:hint="eastAsia" w:ascii="仿宋_GB2312" w:hAnsi="仿宋_GB2312" w:eastAsia="仿宋_GB2312" w:cs="仿宋_GB2312"/>
          <w:b w:val="0"/>
          <w:i w:val="0"/>
          <w:color w:val="333333"/>
          <w:sz w:val="32"/>
          <w:szCs w:val="32"/>
          <w:shd w:val="clear" w:color="auto" w:fill="FFFFFF"/>
          <w:lang w:eastAsia="zh-CN"/>
        </w:rPr>
        <w:t>健全机制。</w:t>
      </w:r>
      <w:r>
        <w:rPr>
          <w:rFonts w:hint="eastAsia" w:ascii="仿宋_GB2312" w:hAnsi="仿宋_GB2312" w:eastAsia="仿宋_GB2312" w:cs="仿宋_GB2312"/>
          <w:b w:val="0"/>
          <w:i w:val="0"/>
          <w:color w:val="333333"/>
          <w:sz w:val="32"/>
          <w:szCs w:val="32"/>
          <w:shd w:val="clear" w:color="auto" w:fill="FFFFFF"/>
          <w:lang w:val="en-US" w:eastAsia="zh-CN"/>
        </w:rPr>
        <w:t>完善</w:t>
      </w:r>
      <w:r>
        <w:rPr>
          <w:rFonts w:hint="eastAsia" w:ascii="仿宋_GB2312" w:hAnsi="仿宋_GB2312" w:eastAsia="仿宋_GB2312" w:cs="仿宋_GB2312"/>
          <w:b w:val="0"/>
          <w:i w:val="0"/>
          <w:color w:val="333333"/>
          <w:sz w:val="32"/>
          <w:szCs w:val="32"/>
          <w:shd w:val="clear" w:color="auto" w:fill="FFFFFF"/>
          <w:lang w:eastAsia="zh-CN"/>
        </w:rPr>
        <w:t>了政务信息审核发布监管机制，对所有信息严格</w:t>
      </w:r>
      <w:r>
        <w:rPr>
          <w:rFonts w:hint="default" w:ascii="仿宋_GB2312" w:hAnsi="仿宋_GB2312" w:eastAsia="仿宋_GB2312" w:cs="仿宋_GB2312"/>
          <w:b w:val="0"/>
          <w:i w:val="0"/>
          <w:color w:val="333333"/>
          <w:sz w:val="32"/>
          <w:szCs w:val="32"/>
          <w:shd w:val="clear" w:color="auto" w:fill="FFFFFF"/>
          <w:lang w:eastAsia="zh-CN"/>
        </w:rPr>
        <w:t>按照“公开为原则、不公开为例外”的要求，对信息公开的内容和范围、主体和权限、方式和程序以及保障和监督进行了详细规定</w:t>
      </w:r>
      <w:r>
        <w:rPr>
          <w:rFonts w:hint="eastAsia" w:ascii="仿宋_GB2312" w:hAnsi="仿宋_GB2312" w:eastAsia="仿宋_GB2312" w:cs="仿宋_GB2312"/>
          <w:b w:val="0"/>
          <w:i w:val="0"/>
          <w:color w:val="333333"/>
          <w:sz w:val="32"/>
          <w:szCs w:val="32"/>
          <w:shd w:val="clear" w:color="auto" w:fill="FFFFFF"/>
          <w:lang w:eastAsia="zh-CN"/>
        </w:rPr>
        <w:t>，</w:t>
      </w:r>
      <w:r>
        <w:rPr>
          <w:rFonts w:hint="default" w:ascii="仿宋_GB2312" w:hAnsi="仿宋_GB2312" w:eastAsia="仿宋_GB2312" w:cs="仿宋_GB2312"/>
          <w:b w:val="0"/>
          <w:i w:val="0"/>
          <w:color w:val="333333"/>
          <w:sz w:val="32"/>
          <w:szCs w:val="32"/>
          <w:shd w:val="clear" w:color="auto" w:fill="FFFFFF"/>
          <w:lang w:eastAsia="zh-CN"/>
        </w:rPr>
        <w:t>按照“谁发布谁审查、谁审查谁负责”的原则，对信息公开的具体审查内容和程序进行了规范。</w:t>
      </w:r>
    </w:p>
    <w:p>
      <w:pPr>
        <w:shd w:val="solid" w:color="FFFFFF" w:fill="auto"/>
        <w:autoSpaceDN w:val="0"/>
        <w:spacing w:line="450" w:lineRule="atLeast"/>
        <w:ind w:firstLine="640" w:firstLineChars="200"/>
        <w:jc w:val="both"/>
        <w:rPr>
          <w:rFonts w:hint="eastAsia" w:ascii="仿宋_GB2312" w:hAnsi="仿宋_GB2312" w:eastAsia="仿宋_GB2312" w:cs="仿宋_GB2312"/>
          <w:b w:val="0"/>
          <w:i w:val="0"/>
          <w:color w:val="333333"/>
          <w:sz w:val="32"/>
          <w:szCs w:val="32"/>
          <w:shd w:val="clear" w:color="auto" w:fill="FFFFFF"/>
          <w:lang w:eastAsia="zh-CN"/>
        </w:rPr>
      </w:pPr>
      <w:r>
        <w:rPr>
          <w:rFonts w:hint="eastAsia" w:ascii="楷体" w:hAnsi="楷体" w:eastAsia="楷体" w:cs="楷体"/>
          <w:b w:val="0"/>
          <w:i w:val="0"/>
          <w:color w:val="333333"/>
          <w:sz w:val="32"/>
          <w:szCs w:val="32"/>
          <w:shd w:val="clear" w:color="auto" w:fill="FFFFFF"/>
          <w:lang w:val="en-US" w:eastAsia="zh-CN"/>
        </w:rPr>
        <w:t>（四）政务信息</w:t>
      </w:r>
      <w:r>
        <w:rPr>
          <w:rFonts w:hint="eastAsia" w:ascii="楷体" w:hAnsi="楷体" w:eastAsia="楷体" w:cs="楷体"/>
          <w:b w:val="0"/>
          <w:i w:val="0"/>
          <w:color w:val="333333"/>
          <w:sz w:val="32"/>
          <w:szCs w:val="32"/>
          <w:shd w:val="clear" w:color="auto" w:fill="FFFFFF"/>
          <w:lang w:eastAsia="zh-CN"/>
        </w:rPr>
        <w:t>平台建设</w:t>
      </w:r>
      <w:r>
        <w:rPr>
          <w:rFonts w:hint="eastAsia" w:ascii="楷体" w:hAnsi="楷体" w:eastAsia="楷体" w:cs="楷体"/>
          <w:b w:val="0"/>
          <w:i w:val="0"/>
          <w:color w:val="333333"/>
          <w:sz w:val="32"/>
          <w:szCs w:val="32"/>
          <w:shd w:val="clear" w:color="auto" w:fill="FFFFFF"/>
          <w:lang w:val="en-US" w:eastAsia="zh-CN"/>
        </w:rPr>
        <w:t>情况</w:t>
      </w:r>
      <w:r>
        <w:rPr>
          <w:rFonts w:hint="eastAsia" w:ascii="楷体" w:hAnsi="楷体" w:eastAsia="楷体" w:cs="楷体"/>
          <w:b w:val="0"/>
          <w:i w:val="0"/>
          <w:color w:val="333333"/>
          <w:sz w:val="32"/>
          <w:szCs w:val="32"/>
          <w:shd w:val="clear" w:color="auto" w:fill="FFFFFF"/>
          <w:lang w:eastAsia="zh-CN"/>
        </w:rPr>
        <w:t>。</w:t>
      </w:r>
      <w:r>
        <w:rPr>
          <w:rFonts w:hint="eastAsia" w:ascii="仿宋_GB2312" w:hAnsi="仿宋_GB2312" w:eastAsia="仿宋_GB2312" w:cs="仿宋_GB2312"/>
          <w:b w:val="0"/>
          <w:i w:val="0"/>
          <w:color w:val="333333"/>
          <w:sz w:val="32"/>
          <w:szCs w:val="32"/>
          <w:shd w:val="clear" w:color="auto" w:fill="FFFFFF"/>
          <w:lang w:eastAsia="zh-CN"/>
        </w:rPr>
        <w:t>推进政府信息公开基本目录规范</w:t>
      </w:r>
      <w:r>
        <w:rPr>
          <w:rFonts w:hint="eastAsia" w:ascii="仿宋_GB2312" w:hAnsi="仿宋_GB2312" w:eastAsia="仿宋_GB2312" w:cs="仿宋_GB2312"/>
          <w:b w:val="0"/>
          <w:i w:val="0"/>
          <w:color w:val="333333"/>
          <w:sz w:val="32"/>
          <w:szCs w:val="32"/>
          <w:shd w:val="clear" w:color="auto" w:fill="FFFFFF"/>
          <w:lang w:val="en-US" w:eastAsia="zh-CN"/>
        </w:rPr>
        <w:t>化管理，</w:t>
      </w:r>
      <w:r>
        <w:rPr>
          <w:rFonts w:hint="eastAsia" w:ascii="仿宋_GB2312" w:hAnsi="仿宋_GB2312" w:eastAsia="仿宋_GB2312" w:cs="仿宋_GB2312"/>
          <w:b w:val="0"/>
          <w:i w:val="0"/>
          <w:color w:val="333333"/>
          <w:sz w:val="32"/>
          <w:szCs w:val="32"/>
          <w:shd w:val="clear" w:color="auto" w:fill="FFFFFF"/>
          <w:lang w:eastAsia="zh-CN"/>
        </w:rPr>
        <w:t>进一步提高行政效能和公共服务水平。</w:t>
      </w:r>
    </w:p>
    <w:p>
      <w:pPr>
        <w:widowControl/>
        <w:tabs>
          <w:tab w:val="left" w:pos="540"/>
        </w:tabs>
        <w:spacing w:line="600" w:lineRule="exact"/>
        <w:jc w:val="left"/>
        <w:rPr>
          <w:rFonts w:hint="eastAsia" w:ascii="仿宋_GB2312" w:hAnsi="仿宋_GB2312" w:eastAsia="仿宋_GB2312" w:cs="仿宋_GB2312"/>
          <w:b w:val="0"/>
          <w:i w:val="0"/>
          <w:color w:val="333333"/>
          <w:sz w:val="32"/>
          <w:szCs w:val="32"/>
          <w:shd w:val="clear" w:color="auto" w:fill="FFFFFF"/>
          <w:lang w:val="en-US" w:eastAsia="zh-CN"/>
        </w:rPr>
      </w:pPr>
      <w:r>
        <w:rPr>
          <w:rFonts w:hint="eastAsia" w:ascii="楷体" w:hAnsi="楷体" w:eastAsia="楷体" w:cs="楷体"/>
          <w:b w:val="0"/>
          <w:i w:val="0"/>
          <w:color w:val="333333"/>
          <w:sz w:val="32"/>
          <w:szCs w:val="32"/>
          <w:shd w:val="clear" w:color="auto" w:fill="FFFFFF"/>
          <w:lang w:val="en-US" w:eastAsia="zh-CN"/>
        </w:rPr>
        <w:t xml:space="preserve">    （五）监督保障。</w:t>
      </w:r>
      <w:r>
        <w:rPr>
          <w:rFonts w:hint="default" w:ascii="仿宋_GB2312" w:hAnsi="仿宋_GB2312" w:eastAsia="仿宋_GB2312" w:cs="仿宋_GB2312"/>
          <w:b w:val="0"/>
          <w:i w:val="0"/>
          <w:color w:val="333333"/>
          <w:sz w:val="32"/>
          <w:szCs w:val="32"/>
          <w:shd w:val="clear" w:color="auto" w:fill="FFFFFF"/>
          <w:lang w:eastAsia="zh-CN"/>
        </w:rPr>
        <w:t>信息公开工作遵循“涉密信息不上网”的原则，确保政务公开内容无涉及国家秘密和内部敏感事项。对公开信息严格把关，按照</w:t>
      </w:r>
      <w:r>
        <w:rPr>
          <w:rFonts w:hint="eastAsia" w:ascii="仿宋_GB2312" w:hAnsi="仿宋_GB2312" w:eastAsia="仿宋_GB2312" w:cs="仿宋_GB2312"/>
          <w:b w:val="0"/>
          <w:i w:val="0"/>
          <w:color w:val="333333"/>
          <w:sz w:val="32"/>
          <w:szCs w:val="32"/>
          <w:shd w:val="clear" w:color="auto" w:fill="FFFFFF"/>
          <w:lang w:val="en-US" w:eastAsia="zh-CN"/>
        </w:rPr>
        <w:t>政务信息</w:t>
      </w:r>
      <w:r>
        <w:rPr>
          <w:rFonts w:hint="default" w:ascii="仿宋_GB2312" w:hAnsi="仿宋_GB2312" w:eastAsia="仿宋_GB2312" w:cs="仿宋_GB2312"/>
          <w:b w:val="0"/>
          <w:i w:val="0"/>
          <w:color w:val="333333"/>
          <w:sz w:val="32"/>
          <w:szCs w:val="32"/>
          <w:shd w:val="clear" w:color="auto" w:fill="FFFFFF"/>
          <w:lang w:eastAsia="zh-CN"/>
        </w:rPr>
        <w:t>审批程序进行公开，确保公开信息的安全性、真实性、准确性。</w:t>
      </w:r>
    </w:p>
    <w:p>
      <w:pPr>
        <w:pStyle w:val="7"/>
        <w:shd w:val="clear" w:color="auto" w:fill="FFFFFF"/>
        <w:wordWrap/>
        <w:adjustRightInd/>
        <w:snapToGrid/>
        <w:spacing w:line="560" w:lineRule="exact"/>
        <w:ind w:firstLine="645"/>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b/>
          <w:i w:val="0"/>
          <w:caps w:val="0"/>
          <w:color w:val="auto"/>
          <w:spacing w:val="0"/>
          <w:sz w:val="32"/>
          <w:szCs w:val="32"/>
          <w:shd w:val="clear" w:color="auto" w:fill="FFFFFF"/>
        </w:rPr>
        <w:t>二、主动公开政府信息情况</w:t>
      </w:r>
    </w:p>
    <w:tbl>
      <w:tblPr>
        <w:tblStyle w:val="5"/>
        <w:tblW w:w="9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65"/>
        <w:gridCol w:w="1423"/>
        <w:gridCol w:w="1271"/>
        <w:gridCol w:w="2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9073"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信息内容</w:t>
            </w:r>
          </w:p>
        </w:tc>
        <w:tc>
          <w:tcPr>
            <w:tcW w:w="1423"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rPr>
            </w:pPr>
            <w:r>
              <w:rPr>
                <w:rFonts w:hint="eastAsia" w:ascii="宋体" w:hAnsi="宋体" w:eastAsia="宋体" w:cs="宋体"/>
                <w:color w:val="auto"/>
                <w:kern w:val="0"/>
                <w:sz w:val="20"/>
                <w:szCs w:val="20"/>
                <w:lang w:val="en-US" w:eastAsia="zh-CN"/>
              </w:rPr>
              <w:t>本年</w:t>
            </w:r>
            <w:r>
              <w:rPr>
                <w:rFonts w:hint="eastAsia" w:ascii="宋体" w:hAnsi="宋体" w:eastAsia="宋体" w:cs="宋体"/>
                <w:color w:val="auto"/>
                <w:kern w:val="0"/>
                <w:sz w:val="20"/>
                <w:szCs w:val="20"/>
                <w:lang w:val="en-US" w:eastAsia="zh-CN"/>
              </w:rPr>
              <w:br w:type="textWrapping"/>
            </w:r>
            <w:r>
              <w:rPr>
                <w:rFonts w:ascii="Calibri" w:hAnsi="Calibri" w:eastAsia="宋体" w:cs="Times New Roman"/>
                <w:color w:val="auto"/>
                <w:kern w:val="0"/>
                <w:sz w:val="20"/>
                <w:szCs w:val="20"/>
                <w:lang w:val="en-US" w:eastAsia="zh-CN"/>
              </w:rPr>
              <w:t>制</w:t>
            </w:r>
            <w:r>
              <w:rPr>
                <w:rFonts w:ascii="Calibri" w:hAnsi="Calibri" w:cs="Times New Roman"/>
                <w:color w:val="auto"/>
                <w:kern w:val="0"/>
                <w:sz w:val="20"/>
                <w:szCs w:val="20"/>
                <w:lang w:eastAsia="zh-CN"/>
              </w:rPr>
              <w:t>发件数</w:t>
            </w:r>
          </w:p>
        </w:tc>
        <w:tc>
          <w:tcPr>
            <w:tcW w:w="1271"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rPr>
            </w:pPr>
            <w:r>
              <w:rPr>
                <w:rFonts w:hint="eastAsia" w:ascii="宋体" w:hAnsi="宋体" w:eastAsia="宋体" w:cs="宋体"/>
                <w:color w:val="auto"/>
                <w:kern w:val="0"/>
                <w:sz w:val="20"/>
                <w:szCs w:val="20"/>
                <w:lang w:val="en-US" w:eastAsia="zh-CN"/>
              </w:rPr>
              <w:t>本年</w:t>
            </w:r>
            <w:r>
              <w:rPr>
                <w:rFonts w:hint="default" w:ascii="宋体" w:hAnsi="宋体" w:cs="宋体"/>
                <w:color w:val="auto"/>
                <w:kern w:val="0"/>
                <w:sz w:val="20"/>
                <w:szCs w:val="20"/>
                <w:lang w:eastAsia="zh-CN"/>
              </w:rPr>
              <w:t>废止件数</w:t>
            </w:r>
          </w:p>
        </w:tc>
        <w:tc>
          <w:tcPr>
            <w:tcW w:w="281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rPr>
            </w:pPr>
            <w:r>
              <w:rPr>
                <w:rFonts w:hint="default" w:ascii="宋体" w:hAnsi="宋体" w:cs="宋体"/>
                <w:color w:val="auto"/>
                <w:kern w:val="0"/>
                <w:sz w:val="20"/>
                <w:szCs w:val="2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规章</w:t>
            </w:r>
          </w:p>
        </w:tc>
        <w:tc>
          <w:tcPr>
            <w:tcW w:w="142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hint="eastAsia" w:ascii="宋体" w:hAnsi="宋体" w:eastAsia="宋体" w:cs="宋体"/>
                <w:color w:val="auto"/>
                <w:kern w:val="0"/>
                <w:sz w:val="20"/>
                <w:szCs w:val="20"/>
                <w:lang w:val="en-US" w:eastAsia="zh-CN"/>
              </w:rPr>
              <w:t>0</w:t>
            </w:r>
          </w:p>
        </w:tc>
        <w:tc>
          <w:tcPr>
            <w:tcW w:w="127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0</w:t>
            </w:r>
          </w:p>
        </w:tc>
        <w:tc>
          <w:tcPr>
            <w:tcW w:w="281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宋体" w:hAnsi="宋体" w:cs="宋体"/>
                <w:color w:val="auto"/>
                <w:kern w:val="0"/>
                <w:sz w:val="20"/>
                <w:szCs w:val="20"/>
                <w:lang w:eastAsia="zh-CN"/>
              </w:rPr>
              <w:t>行政</w:t>
            </w:r>
            <w:r>
              <w:rPr>
                <w:rFonts w:hint="eastAsia" w:ascii="宋体" w:hAnsi="宋体" w:eastAsia="宋体" w:cs="宋体"/>
                <w:color w:val="auto"/>
                <w:kern w:val="0"/>
                <w:sz w:val="20"/>
                <w:szCs w:val="20"/>
                <w:lang w:val="en-US" w:eastAsia="zh-CN"/>
              </w:rPr>
              <w:t>规范性文件</w:t>
            </w:r>
          </w:p>
        </w:tc>
        <w:tc>
          <w:tcPr>
            <w:tcW w:w="142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hint="eastAsia" w:ascii="宋体" w:hAnsi="宋体" w:eastAsia="宋体" w:cs="宋体"/>
                <w:color w:val="auto"/>
                <w:kern w:val="0"/>
                <w:sz w:val="20"/>
                <w:szCs w:val="20"/>
                <w:lang w:val="en-US" w:eastAsia="zh-CN"/>
              </w:rPr>
              <w:t>0</w:t>
            </w:r>
          </w:p>
        </w:tc>
        <w:tc>
          <w:tcPr>
            <w:tcW w:w="127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hint="eastAsia" w:ascii="宋体" w:hAnsi="宋体" w:eastAsia="宋体" w:cs="宋体"/>
                <w:color w:val="auto"/>
                <w:kern w:val="0"/>
                <w:sz w:val="20"/>
                <w:szCs w:val="20"/>
                <w:lang w:val="en-US" w:eastAsia="zh-CN"/>
              </w:rPr>
              <w:t>0</w:t>
            </w:r>
          </w:p>
        </w:tc>
        <w:tc>
          <w:tcPr>
            <w:tcW w:w="281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073"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信息内容</w:t>
            </w:r>
          </w:p>
        </w:tc>
        <w:tc>
          <w:tcPr>
            <w:tcW w:w="5508" w:type="dxa"/>
            <w:gridSpan w:val="3"/>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default" w:ascii="宋体" w:hAnsi="宋体" w:cs="宋体"/>
                <w:color w:val="auto"/>
                <w:kern w:val="0"/>
                <w:sz w:val="20"/>
                <w:szCs w:val="20"/>
                <w:lang w:eastAsia="zh-CN"/>
              </w:rPr>
              <w:t>本年</w:t>
            </w:r>
            <w:r>
              <w:rPr>
                <w:rFonts w:hint="eastAsia" w:ascii="宋体" w:hAnsi="宋体" w:eastAsia="宋体" w:cs="宋体"/>
                <w:color w:val="auto"/>
                <w:kern w:val="0"/>
                <w:sz w:val="20"/>
                <w:szCs w:val="20"/>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行政许可</w:t>
            </w:r>
          </w:p>
        </w:tc>
        <w:tc>
          <w:tcPr>
            <w:tcW w:w="5508" w:type="dxa"/>
            <w:gridSpan w:val="3"/>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9073"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rPr>
            </w:pPr>
            <w:r>
              <w:rPr>
                <w:rFonts w:hint="eastAsia" w:ascii="宋体" w:hAnsi="宋体" w:eastAsia="宋体" w:cs="宋体"/>
                <w:color w:val="auto"/>
                <w:kern w:val="0"/>
                <w:sz w:val="20"/>
                <w:szCs w:val="20"/>
                <w:lang w:val="en-US" w:eastAsia="zh-CN"/>
              </w:rPr>
              <w:t>信息内容</w:t>
            </w:r>
          </w:p>
        </w:tc>
        <w:tc>
          <w:tcPr>
            <w:tcW w:w="5508" w:type="dxa"/>
            <w:gridSpan w:val="3"/>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rPr>
            </w:pPr>
            <w:r>
              <w:rPr>
                <w:rFonts w:hint="default" w:ascii="宋体" w:hAnsi="宋体" w:cs="宋体"/>
                <w:color w:val="auto"/>
                <w:kern w:val="0"/>
                <w:sz w:val="20"/>
                <w:szCs w:val="20"/>
                <w:lang w:eastAsia="zh-CN"/>
              </w:rPr>
              <w:t>本年</w:t>
            </w:r>
            <w:r>
              <w:rPr>
                <w:rFonts w:hint="eastAsia" w:ascii="宋体" w:hAnsi="宋体" w:eastAsia="宋体" w:cs="宋体"/>
                <w:color w:val="auto"/>
                <w:kern w:val="0"/>
                <w:sz w:val="20"/>
                <w:szCs w:val="20"/>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行政处罚</w:t>
            </w:r>
          </w:p>
        </w:tc>
        <w:tc>
          <w:tcPr>
            <w:tcW w:w="5508" w:type="dxa"/>
            <w:gridSpan w:val="3"/>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行政强制</w:t>
            </w:r>
          </w:p>
        </w:tc>
        <w:tc>
          <w:tcPr>
            <w:tcW w:w="5508" w:type="dxa"/>
            <w:gridSpan w:val="3"/>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9073"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default" w:ascii="宋体" w:hAnsi="宋体" w:cs="宋体"/>
                <w:color w:val="auto"/>
                <w:kern w:val="0"/>
                <w:sz w:val="20"/>
                <w:szCs w:val="20"/>
                <w:lang w:eastAsia="zh-CN"/>
              </w:rPr>
              <w:t>（文字描述，收取信息处理费情况在此报告）</w:t>
            </w:r>
            <w:r>
              <w:rPr>
                <w:rFonts w:hint="eastAsia" w:ascii="宋体" w:hAnsi="宋体" w:eastAsia="宋体" w:cs="宋体"/>
                <w:color w:val="auto"/>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信息内容</w:t>
            </w:r>
          </w:p>
        </w:tc>
        <w:tc>
          <w:tcPr>
            <w:tcW w:w="5508" w:type="dxa"/>
            <w:gridSpan w:val="3"/>
            <w:tcBorders>
              <w:top w:val="nil"/>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rPr>
            </w:pPr>
            <w:r>
              <w:rPr>
                <w:color w:val="auto"/>
              </w:rPr>
              <w:t>本年收费金额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565"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行政事业性收费</w:t>
            </w:r>
          </w:p>
        </w:tc>
        <w:tc>
          <w:tcPr>
            <w:tcW w:w="5508" w:type="dxa"/>
            <w:gridSpan w:val="3"/>
            <w:tcBorders>
              <w:top w:val="nil"/>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0 </w:t>
            </w:r>
          </w:p>
        </w:tc>
      </w:tr>
    </w:tbl>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auto"/>
          <w:spacing w:val="0"/>
          <w:sz w:val="24"/>
          <w:szCs w:val="24"/>
        </w:rPr>
      </w:pPr>
    </w:p>
    <w:p>
      <w:pPr>
        <w:pStyle w:val="4"/>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240" w:afterAutospacing="0" w:line="560" w:lineRule="exact"/>
        <w:ind w:left="420" w:leftChars="0" w:right="0"/>
        <w:jc w:val="both"/>
        <w:textAlignment w:val="auto"/>
        <w:rPr>
          <w:rFonts w:hint="eastAsia" w:ascii="黑体" w:hAnsi="黑体" w:eastAsia="黑体" w:cs="黑体"/>
          <w:b w:val="0"/>
          <w:bCs/>
          <w:i w:val="0"/>
          <w:caps w:val="0"/>
          <w:color w:val="auto"/>
          <w:spacing w:val="0"/>
          <w:sz w:val="32"/>
          <w:szCs w:val="32"/>
          <w:shd w:val="clear" w:color="auto" w:fill="FFFFFF"/>
        </w:rPr>
      </w:pPr>
      <w:r>
        <w:rPr>
          <w:rFonts w:hint="eastAsia" w:ascii="黑体" w:hAnsi="黑体" w:eastAsia="黑体" w:cs="黑体"/>
          <w:b w:val="0"/>
          <w:bCs/>
          <w:i w:val="0"/>
          <w:caps w:val="0"/>
          <w:color w:val="auto"/>
          <w:spacing w:val="0"/>
          <w:sz w:val="32"/>
          <w:szCs w:val="32"/>
          <w:shd w:val="clear" w:color="auto" w:fill="FFFFFF"/>
          <w:lang w:val="en-US" w:eastAsia="zh-CN"/>
        </w:rPr>
        <w:t xml:space="preserve"> 三、</w:t>
      </w:r>
      <w:r>
        <w:rPr>
          <w:rFonts w:hint="eastAsia" w:ascii="黑体" w:hAnsi="黑体" w:eastAsia="黑体" w:cs="黑体"/>
          <w:b w:val="0"/>
          <w:bCs/>
          <w:i w:val="0"/>
          <w:caps w:val="0"/>
          <w:color w:val="auto"/>
          <w:spacing w:val="0"/>
          <w:sz w:val="32"/>
          <w:szCs w:val="32"/>
          <w:shd w:val="clear" w:color="auto" w:fill="FFFFFF"/>
        </w:rPr>
        <w:t>收到和处理政府信息公开申请情况</w:t>
      </w:r>
    </w:p>
    <w:p>
      <w:pPr>
        <w:shd w:val="solid" w:color="FFFFFF" w:fill="auto"/>
        <w:autoSpaceDN w:val="0"/>
        <w:spacing w:line="450" w:lineRule="atLeast"/>
        <w:ind w:firstLine="640"/>
        <w:rPr>
          <w:rFonts w:hint="eastAsia" w:ascii="黑体" w:hAnsi="黑体" w:eastAsia="黑体" w:cs="黑体"/>
          <w:b w:val="0"/>
          <w:bCs/>
          <w:i w:val="0"/>
          <w:caps w:val="0"/>
          <w:color w:val="auto"/>
          <w:spacing w:val="0"/>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eastAsia="zh-CN"/>
        </w:rPr>
        <w:t>202</w:t>
      </w:r>
      <w:r>
        <w:rPr>
          <w:rFonts w:hint="eastAsia" w:ascii="仿宋_GB2312" w:hAnsi="仿宋_GB2312" w:eastAsia="仿宋_GB2312" w:cs="仿宋_GB2312"/>
          <w:b w:val="0"/>
          <w:i w:val="0"/>
          <w:color w:val="333333"/>
          <w:sz w:val="32"/>
          <w:szCs w:val="32"/>
          <w:shd w:val="clear" w:color="auto" w:fill="FFFFFF"/>
          <w:lang w:val="en-US" w:eastAsia="zh-CN"/>
        </w:rPr>
        <w:t>3</w:t>
      </w:r>
      <w:r>
        <w:rPr>
          <w:rFonts w:hint="eastAsia" w:ascii="仿宋_GB2312" w:hAnsi="仿宋_GB2312" w:eastAsia="仿宋_GB2312" w:cs="仿宋_GB2312"/>
          <w:b w:val="0"/>
          <w:i w:val="0"/>
          <w:color w:val="333333"/>
          <w:sz w:val="32"/>
          <w:szCs w:val="32"/>
          <w:shd w:val="clear" w:color="auto" w:fill="FFFFFF"/>
          <w:lang w:eastAsia="zh-CN"/>
        </w:rPr>
        <w:t>年，</w:t>
      </w:r>
      <w:r>
        <w:rPr>
          <w:rFonts w:hint="eastAsia" w:ascii="仿宋_GB2312" w:hAnsi="仿宋_GB2312" w:eastAsia="仿宋_GB2312" w:cs="仿宋_GB2312"/>
          <w:b w:val="0"/>
          <w:i w:val="0"/>
          <w:color w:val="333333"/>
          <w:sz w:val="32"/>
          <w:szCs w:val="32"/>
          <w:shd w:val="clear" w:color="auto" w:fill="FFFFFF"/>
          <w:lang w:val="en-US" w:eastAsia="zh-CN"/>
        </w:rPr>
        <w:t>岭东区</w:t>
      </w:r>
      <w:r>
        <w:rPr>
          <w:rFonts w:hint="eastAsia" w:ascii="仿宋_GB2312" w:hAnsi="仿宋_GB2312" w:eastAsia="仿宋_GB2312" w:cs="仿宋_GB2312"/>
          <w:b w:val="0"/>
          <w:i w:val="0"/>
          <w:color w:val="333333"/>
          <w:sz w:val="32"/>
          <w:szCs w:val="32"/>
          <w:shd w:val="clear" w:color="auto" w:fill="FFFFFF"/>
          <w:lang w:eastAsia="zh-CN"/>
        </w:rPr>
        <w:t>审计局</w:t>
      </w:r>
      <w:r>
        <w:rPr>
          <w:rFonts w:hint="eastAsia" w:ascii="仿宋_GB2312" w:hAnsi="仿宋_GB2312" w:eastAsia="仿宋_GB2312" w:cs="仿宋_GB2312"/>
          <w:b w:val="0"/>
          <w:i w:val="0"/>
          <w:color w:val="333333"/>
          <w:sz w:val="32"/>
          <w:szCs w:val="32"/>
          <w:shd w:val="clear" w:color="auto" w:fill="FFFFFF"/>
          <w:lang w:val="en-US" w:eastAsia="zh-CN"/>
        </w:rPr>
        <w:t>未</w:t>
      </w:r>
      <w:r>
        <w:rPr>
          <w:rFonts w:hint="eastAsia" w:ascii="仿宋_GB2312" w:hAnsi="仿宋_GB2312" w:eastAsia="仿宋_GB2312" w:cs="仿宋_GB2312"/>
          <w:b w:val="0"/>
          <w:i w:val="0"/>
          <w:color w:val="333333"/>
          <w:sz w:val="32"/>
          <w:szCs w:val="32"/>
          <w:shd w:val="clear" w:color="auto" w:fill="FFFFFF"/>
          <w:lang w:eastAsia="zh-CN"/>
        </w:rPr>
        <w:t>收到需要办理的依申请公开事项。</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13"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自然人</w:t>
            </w:r>
          </w:p>
        </w:tc>
        <w:tc>
          <w:tcPr>
            <w:tcW w:w="400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法人或其他组织</w:t>
            </w:r>
          </w:p>
        </w:tc>
        <w:tc>
          <w:tcPr>
            <w:tcW w:w="69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13"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商业企业</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科研机构</w:t>
            </w:r>
          </w:p>
        </w:tc>
        <w:tc>
          <w:tcPr>
            <w:tcW w:w="813"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社会公益组织</w:t>
            </w:r>
          </w:p>
        </w:tc>
        <w:tc>
          <w:tcPr>
            <w:tcW w:w="973"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法律服务机构</w:t>
            </w:r>
          </w:p>
        </w:tc>
        <w:tc>
          <w:tcPr>
            <w:tcW w:w="711"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其他</w:t>
            </w:r>
          </w:p>
        </w:tc>
        <w:tc>
          <w:tcPr>
            <w:tcW w:w="69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一、本年新收政府信息公开申请数量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rFonts w:hint="default"/>
                <w:color w:val="auto"/>
                <w:lang w:val="en-US"/>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二、上年结转政府信息公开申请数量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ascii="楷体" w:hAnsi="楷体" w:eastAsia="楷体" w:cs="楷体"/>
                <w:color w:val="auto"/>
                <w:kern w:val="0"/>
                <w:sz w:val="20"/>
                <w:szCs w:val="20"/>
                <w:lang w:val="en-US" w:eastAsia="zh-CN"/>
              </w:rPr>
              <w:t>（一）予以公开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（二）部分公开（区分处理的，只计这一情形，不计其他情形）</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1.属于国家秘密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2.其他法律行政法规禁止公开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3.危及“三安全一稳定”</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4.保护第三方合法权益</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5.属于三类内部事务信息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6.属于四类过程性信息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7.属于行政执法案卷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8.属于行政查询事项</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1.本机关不掌握相关政府信息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2.没有现成信息需要另行制作</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3.补正后申请内容仍不明确</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1.信访举报投诉类申请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2.重复申请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3.要求提供公开出版物</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4.无正当理由大量反复申请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5.要求行政机关确认或重新出具已获取信息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854" w:type="dxa"/>
            <w:vMerge w:val="restart"/>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（六）其他处理</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rFonts w:hint="default" w:ascii="楷体" w:hAnsi="楷体" w:eastAsia="楷体" w:cs="楷体"/>
                <w:color w:val="auto"/>
                <w:kern w:val="0"/>
                <w:sz w:val="20"/>
                <w:szCs w:val="20"/>
                <w:lang w:eastAsia="zh-CN"/>
              </w:rPr>
            </w:pPr>
            <w:r>
              <w:rPr>
                <w:rFonts w:hint="default" w:ascii="楷体" w:hAnsi="楷体" w:eastAsia="楷体" w:cs="楷体"/>
                <w:color w:val="auto"/>
                <w:kern w:val="0"/>
                <w:sz w:val="20"/>
                <w:szCs w:val="20"/>
                <w:lang w:eastAsia="zh-CN"/>
              </w:rPr>
              <w:t>1.申请人无正当理由逾期不补正、行政机关不再处理其政府信息公开申请</w:t>
            </w:r>
          </w:p>
        </w:tc>
        <w:tc>
          <w:tcPr>
            <w:tcW w:w="813" w:type="dxa"/>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pPr>
          </w:p>
        </w:tc>
        <w:tc>
          <w:tcPr>
            <w:tcW w:w="854" w:type="dxa"/>
            <w:vMerge w:val="continue"/>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rFonts w:hint="default" w:ascii="楷体" w:hAnsi="楷体" w:eastAsia="楷体" w:cs="楷体"/>
                <w:color w:val="auto"/>
                <w:kern w:val="0"/>
                <w:sz w:val="20"/>
                <w:szCs w:val="20"/>
                <w:lang w:eastAsia="zh-CN"/>
              </w:rPr>
            </w:pPr>
            <w:r>
              <w:rPr>
                <w:rFonts w:hint="default" w:ascii="楷体" w:hAnsi="楷体" w:eastAsia="楷体" w:cs="楷体"/>
                <w:color w:val="auto"/>
                <w:kern w:val="0"/>
                <w:sz w:val="20"/>
                <w:szCs w:val="20"/>
                <w:lang w:eastAsia="zh-CN"/>
              </w:rPr>
              <w:t>2.申请人逾期未按收费通知要求缴纳费用、行政机关不再处理其政府信息公开申请</w:t>
            </w:r>
          </w:p>
        </w:tc>
        <w:tc>
          <w:tcPr>
            <w:tcW w:w="813" w:type="dxa"/>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left w:val="nil"/>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 w:hRule="atLeast"/>
          <w:jc w:val="center"/>
        </w:trPr>
        <w:tc>
          <w:tcPr>
            <w:tcW w:w="616"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rFonts w:hint="default" w:ascii="楷体" w:hAnsi="楷体" w:eastAsia="楷体" w:cs="楷体"/>
                <w:color w:val="auto"/>
                <w:kern w:val="0"/>
                <w:sz w:val="20"/>
                <w:szCs w:val="20"/>
                <w:lang w:val="en-US" w:eastAsia="zh-CN"/>
              </w:rPr>
            </w:pPr>
          </w:p>
        </w:tc>
        <w:tc>
          <w:tcPr>
            <w:tcW w:w="854" w:type="dxa"/>
            <w:vMerge w:val="continue"/>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rFonts w:hint="default" w:ascii="楷体" w:hAnsi="楷体" w:eastAsia="楷体" w:cs="楷体"/>
                <w:color w:val="auto"/>
                <w:kern w:val="0"/>
                <w:sz w:val="20"/>
                <w:szCs w:val="20"/>
                <w:lang w:val="en-US" w:eastAsia="zh-CN"/>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rFonts w:hint="default" w:ascii="楷体" w:hAnsi="楷体" w:eastAsia="楷体" w:cs="楷体"/>
                <w:color w:val="auto"/>
                <w:kern w:val="0"/>
                <w:sz w:val="20"/>
                <w:szCs w:val="20"/>
                <w:lang w:eastAsia="zh-CN"/>
              </w:rPr>
            </w:pPr>
            <w:r>
              <w:rPr>
                <w:rFonts w:hint="default" w:ascii="楷体" w:hAnsi="楷体" w:eastAsia="楷体" w:cs="楷体"/>
                <w:color w:val="auto"/>
                <w:kern w:val="0"/>
                <w:sz w:val="20"/>
                <w:szCs w:val="20"/>
                <w:lang w:eastAsia="zh-CN"/>
              </w:rPr>
              <w:t>3.其他</w:t>
            </w:r>
          </w:p>
        </w:tc>
        <w:tc>
          <w:tcPr>
            <w:tcW w:w="813" w:type="dxa"/>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default" w:ascii="楷体" w:hAnsi="楷体" w:eastAsia="楷体" w:cs="楷体"/>
                <w:color w:val="auto"/>
                <w:kern w:val="0"/>
                <w:sz w:val="20"/>
                <w:szCs w:val="20"/>
                <w:lang w:val="en-US" w:eastAsia="zh-CN"/>
              </w:rPr>
              <w:t>（七）总计</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left"/>
              <w:textAlignment w:val="auto"/>
              <w:rPr>
                <w:color w:val="auto"/>
              </w:rPr>
            </w:pPr>
            <w:r>
              <w:rPr>
                <w:rFonts w:hint="eastAsia" w:ascii="宋体" w:hAnsi="宋体" w:eastAsia="宋体" w:cs="宋体"/>
                <w:color w:val="auto"/>
                <w:kern w:val="0"/>
                <w:sz w:val="20"/>
                <w:szCs w:val="20"/>
                <w:lang w:val="en-US" w:eastAsia="zh-CN"/>
              </w:rPr>
              <w:t>四、结转下年度继续办理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eastAsia"/>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r>
    </w:tbl>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jc w:val="both"/>
        <w:textAlignment w:val="auto"/>
        <w:rPr>
          <w:rFonts w:hint="eastAsia" w:ascii="黑体" w:hAnsi="黑体" w:eastAsia="黑体" w:cs="黑体"/>
          <w:b w:val="0"/>
          <w:bCs/>
          <w:i w:val="0"/>
          <w:caps w:val="0"/>
          <w:color w:val="auto"/>
          <w:spacing w:val="0"/>
          <w:sz w:val="32"/>
          <w:szCs w:val="32"/>
          <w:shd w:val="clear" w:color="auto" w:fill="FFFFFF"/>
          <w:lang w:val="en-US" w:eastAsia="zh-CN"/>
        </w:rPr>
      </w:pPr>
      <w:r>
        <w:rPr>
          <w:rFonts w:hint="eastAsia" w:ascii="黑体" w:hAnsi="黑体" w:eastAsia="黑体" w:cs="黑体"/>
          <w:b w:val="0"/>
          <w:bCs/>
          <w:i w:val="0"/>
          <w:caps w:val="0"/>
          <w:color w:val="auto"/>
          <w:spacing w:val="0"/>
          <w:sz w:val="32"/>
          <w:szCs w:val="32"/>
          <w:shd w:val="clear" w:color="auto" w:fill="FFFFFF"/>
          <w:lang w:val="en-US" w:eastAsia="zh-CN"/>
        </w:rPr>
        <w:t xml:space="preserve">    </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lang w:val="en-US" w:eastAsia="zh-CN"/>
        </w:rPr>
        <w:t xml:space="preserve">    </w:t>
      </w:r>
      <w:r>
        <w:rPr>
          <w:rFonts w:hint="eastAsia" w:ascii="黑体" w:hAnsi="黑体" w:eastAsia="黑体" w:cs="黑体"/>
          <w:b w:val="0"/>
          <w:bCs/>
          <w:i w:val="0"/>
          <w:caps w:val="0"/>
          <w:color w:val="auto"/>
          <w:spacing w:val="0"/>
          <w:sz w:val="32"/>
          <w:szCs w:val="32"/>
          <w:shd w:val="clear" w:color="auto" w:fill="FFFFFF"/>
        </w:rPr>
        <w:t>四、政府信息公开行政复议、行政诉讼情况</w:t>
      </w:r>
    </w:p>
    <w:p>
      <w:pPr>
        <w:shd w:val="solid" w:color="FFFFFF" w:fill="auto"/>
        <w:autoSpaceDN w:val="0"/>
        <w:spacing w:line="450" w:lineRule="atLeast"/>
        <w:rPr>
          <w:rFonts w:hint="eastAsia" w:ascii="仿宋_GB2312" w:hAnsi="仿宋_GB2312" w:eastAsia="仿宋_GB2312" w:cs="仿宋_GB2312"/>
          <w:b w:val="0"/>
          <w:i w:val="0"/>
          <w:color w:val="333333"/>
          <w:sz w:val="32"/>
          <w:szCs w:val="32"/>
          <w:shd w:val="clear" w:color="auto" w:fill="FFFFFF"/>
          <w:lang w:eastAsia="zh-CN"/>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lang w:eastAsia="zh-CN"/>
        </w:rPr>
        <w:t>202</w:t>
      </w:r>
      <w:r>
        <w:rPr>
          <w:rFonts w:hint="eastAsia" w:ascii="仿宋_GB2312" w:hAnsi="仿宋_GB2312" w:eastAsia="仿宋_GB2312" w:cs="仿宋_GB2312"/>
          <w:b w:val="0"/>
          <w:i w:val="0"/>
          <w:color w:val="333333"/>
          <w:sz w:val="32"/>
          <w:szCs w:val="32"/>
          <w:shd w:val="clear" w:color="auto" w:fill="FFFFFF"/>
          <w:lang w:val="en-US" w:eastAsia="zh-CN"/>
        </w:rPr>
        <w:t>3</w:t>
      </w:r>
      <w:r>
        <w:rPr>
          <w:rFonts w:hint="eastAsia" w:ascii="仿宋_GB2312" w:hAnsi="仿宋_GB2312" w:eastAsia="仿宋_GB2312" w:cs="仿宋_GB2312"/>
          <w:b w:val="0"/>
          <w:i w:val="0"/>
          <w:color w:val="333333"/>
          <w:sz w:val="32"/>
          <w:szCs w:val="32"/>
          <w:shd w:val="clear" w:color="auto" w:fill="FFFFFF"/>
          <w:lang w:eastAsia="zh-CN"/>
        </w:rPr>
        <w:t>年度，</w:t>
      </w:r>
      <w:r>
        <w:rPr>
          <w:rFonts w:hint="eastAsia" w:ascii="仿宋_GB2312" w:hAnsi="仿宋_GB2312" w:eastAsia="仿宋_GB2312" w:cs="仿宋_GB2312"/>
          <w:b w:val="0"/>
          <w:i w:val="0"/>
          <w:color w:val="333333"/>
          <w:sz w:val="32"/>
          <w:szCs w:val="32"/>
          <w:shd w:val="clear" w:color="auto" w:fill="FFFFFF"/>
          <w:lang w:val="en-US" w:eastAsia="zh-CN"/>
        </w:rPr>
        <w:t>岭东区</w:t>
      </w:r>
      <w:r>
        <w:rPr>
          <w:rFonts w:hint="eastAsia" w:ascii="仿宋_GB2312" w:hAnsi="仿宋_GB2312" w:eastAsia="仿宋_GB2312" w:cs="仿宋_GB2312"/>
          <w:b w:val="0"/>
          <w:i w:val="0"/>
          <w:color w:val="333333"/>
          <w:sz w:val="32"/>
          <w:szCs w:val="32"/>
          <w:shd w:val="clear" w:color="auto" w:fill="FFFFFF"/>
          <w:lang w:eastAsia="zh-CN"/>
        </w:rPr>
        <w:t>审计局</w:t>
      </w:r>
      <w:r>
        <w:rPr>
          <w:rFonts w:hint="eastAsia" w:ascii="仿宋_GB2312" w:hAnsi="仿宋_GB2312" w:eastAsia="仿宋_GB2312" w:cs="仿宋_GB2312"/>
          <w:b w:val="0"/>
          <w:i w:val="0"/>
          <w:color w:val="333333"/>
          <w:sz w:val="32"/>
          <w:szCs w:val="32"/>
          <w:shd w:val="clear" w:color="auto" w:fill="FFFFFF"/>
          <w:lang w:val="en-US" w:eastAsia="zh-CN"/>
        </w:rPr>
        <w:t>无</w:t>
      </w:r>
      <w:r>
        <w:rPr>
          <w:rFonts w:hint="eastAsia" w:ascii="仿宋_GB2312" w:hAnsi="仿宋_GB2312" w:eastAsia="仿宋_GB2312" w:cs="仿宋_GB2312"/>
          <w:b w:val="0"/>
          <w:i w:val="0"/>
          <w:color w:val="333333"/>
          <w:sz w:val="32"/>
          <w:szCs w:val="32"/>
          <w:shd w:val="clear" w:color="auto" w:fill="FFFFFF"/>
          <w:lang w:eastAsia="zh-CN"/>
        </w:rPr>
        <w:t>政府信息公开行政复议、行政诉讼情况。</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i w:val="0"/>
          <w:caps w:val="0"/>
          <w:color w:val="auto"/>
          <w:spacing w:val="0"/>
          <w:sz w:val="24"/>
          <w:szCs w:val="24"/>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wordWrap/>
              <w:adjustRightInd/>
              <w:snapToGrid/>
              <w:spacing w:line="560" w:lineRule="exact"/>
              <w:textAlignment w:val="auto"/>
              <w:rPr>
                <w:rFonts w:hint="eastAsia" w:ascii="宋体"/>
                <w:color w:val="auto"/>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right="0"/>
              <w:jc w:val="center"/>
              <w:textAlignment w:val="auto"/>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rFonts w:hint="default"/>
                <w:color w:val="auto"/>
                <w:kern w:val="2"/>
                <w:sz w:val="21"/>
                <w:szCs w:val="24"/>
                <w:lang w:val="en-US" w:eastAsia="zh-CN" w:bidi="ar-SA"/>
              </w:rPr>
            </w:pPr>
            <w:r>
              <w:rPr>
                <w:rFonts w:hint="default" w:ascii="Calibri" w:hAnsi="Calibri" w:eastAsia="宋体" w:cs="Calibri"/>
                <w:color w:val="auto"/>
                <w:kern w:val="0"/>
                <w:sz w:val="20"/>
                <w:szCs w:val="20"/>
                <w:lang w:val="en-US" w:eastAsia="zh-CN"/>
              </w:rPr>
              <w:t> </w:t>
            </w:r>
            <w:r>
              <w:rPr>
                <w:rFonts w:hint="eastAsia" w:ascii="Calibri" w:hAnsi="Calibri" w:eastAsia="宋体" w:cs="Calibri"/>
                <w:color w:val="auto"/>
                <w:kern w:val="0"/>
                <w:sz w:val="20"/>
                <w:szCs w:val="20"/>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0" w:beforeAutospacing="0" w:after="180" w:afterAutospacing="0" w:line="560" w:lineRule="exact"/>
              <w:ind w:left="0" w:leftChars="0" w:right="0"/>
              <w:jc w:val="center"/>
              <w:textAlignment w:val="auto"/>
              <w:rPr>
                <w:color w:val="auto"/>
                <w:kern w:val="2"/>
                <w:sz w:val="21"/>
                <w:szCs w:val="24"/>
                <w:lang w:val="en-US" w:eastAsia="zh-CN" w:bidi="ar-SA"/>
              </w:rPr>
            </w:pPr>
            <w:r>
              <w:rPr>
                <w:rFonts w:hint="eastAsia" w:ascii="Calibri" w:hAnsi="Calibri" w:eastAsia="宋体"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06" w:type="dxa"/>
            <w:tcBorders>
              <w:top w:val="nil"/>
              <w:left w:val="nil"/>
              <w:bottom w:val="single" w:color="auto" w:sz="8" w:space="0"/>
              <w:right w:val="single" w:color="auto" w:sz="8" w:space="0"/>
            </w:tcBorders>
            <w:tcMar>
              <w:left w:w="108" w:type="dxa"/>
              <w:right w:w="108" w:type="dxa"/>
            </w:tcMar>
            <w:vAlign w:val="center"/>
          </w:tcPr>
          <w:p>
            <w:pPr>
              <w:wordWrap/>
              <w:adjustRightInd/>
              <w:snapToGrid/>
              <w:spacing w:line="560" w:lineRule="exact"/>
              <w:jc w:val="center"/>
              <w:textAlignment w:val="auto"/>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widowControl/>
        <w:numPr>
          <w:ilvl w:val="0"/>
          <w:numId w:val="0"/>
        </w:numPr>
        <w:wordWrap/>
        <w:adjustRightInd/>
        <w:snapToGrid/>
        <w:spacing w:line="560" w:lineRule="exact"/>
        <w:jc w:val="left"/>
        <w:textAlignment w:val="auto"/>
        <w:rPr>
          <w:rFonts w:hint="eastAsia" w:ascii="黑体" w:hAnsi="ˎ̥" w:eastAsia="黑体" w:cs="宋体"/>
          <w:color w:val="auto"/>
          <w:kern w:val="0"/>
          <w:sz w:val="32"/>
          <w:szCs w:val="32"/>
          <w:lang w:eastAsia="zh-CN"/>
        </w:rPr>
      </w:pPr>
      <w:r>
        <w:rPr>
          <w:rFonts w:hint="eastAsia" w:ascii="黑体" w:hAnsi="ˎ̥" w:eastAsia="黑体" w:cs="宋体"/>
          <w:color w:val="auto"/>
          <w:kern w:val="0"/>
          <w:sz w:val="32"/>
          <w:szCs w:val="32"/>
          <w:lang w:val="en-US" w:eastAsia="zh-CN"/>
        </w:rPr>
        <w:t xml:space="preserve">    五、</w:t>
      </w:r>
      <w:r>
        <w:rPr>
          <w:rFonts w:hint="eastAsia" w:ascii="黑体" w:hAnsi="ˎ̥" w:eastAsia="黑体" w:cs="宋体"/>
          <w:color w:val="auto"/>
          <w:kern w:val="0"/>
          <w:sz w:val="32"/>
          <w:szCs w:val="32"/>
        </w:rPr>
        <w:t>存在的主要问题</w:t>
      </w:r>
      <w:r>
        <w:rPr>
          <w:rFonts w:hint="eastAsia" w:ascii="黑体" w:hAnsi="ˎ̥" w:eastAsia="黑体" w:cs="宋体"/>
          <w:color w:val="auto"/>
          <w:kern w:val="0"/>
          <w:sz w:val="32"/>
          <w:szCs w:val="32"/>
          <w:lang w:eastAsia="zh-CN"/>
        </w:rPr>
        <w:t>及改进措施</w:t>
      </w:r>
    </w:p>
    <w:p>
      <w:pPr>
        <w:shd w:val="solid" w:color="FFFFFF" w:fill="auto"/>
        <w:autoSpaceDN w:val="0"/>
        <w:spacing w:line="450" w:lineRule="atLeast"/>
        <w:jc w:val="both"/>
        <w:rPr>
          <w:rFonts w:hint="eastAsia" w:ascii="仿宋_GB2312" w:hAnsi="仿宋_GB2312" w:eastAsia="仿宋_GB2312" w:cs="仿宋_GB2312"/>
          <w:b w:val="0"/>
          <w:i w:val="0"/>
          <w:color w:val="333333"/>
          <w:sz w:val="32"/>
          <w:szCs w:val="32"/>
          <w:shd w:val="clear" w:color="auto" w:fill="FFFFFF"/>
          <w:lang w:eastAsia="zh-CN"/>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lang w:eastAsia="zh-CN"/>
        </w:rPr>
        <w:t>当前，</w:t>
      </w:r>
      <w:r>
        <w:rPr>
          <w:rFonts w:hint="eastAsia" w:ascii="仿宋_GB2312" w:hAnsi="仿宋_GB2312" w:eastAsia="仿宋_GB2312" w:cs="仿宋_GB2312"/>
          <w:b w:val="0"/>
          <w:i w:val="0"/>
          <w:color w:val="333333"/>
          <w:sz w:val="32"/>
          <w:szCs w:val="32"/>
          <w:shd w:val="clear" w:color="auto" w:fill="FFFFFF"/>
          <w:lang w:val="en-US" w:eastAsia="zh-CN"/>
        </w:rPr>
        <w:t>岭东区</w:t>
      </w:r>
      <w:r>
        <w:rPr>
          <w:rFonts w:hint="eastAsia" w:ascii="仿宋_GB2312" w:hAnsi="仿宋_GB2312" w:eastAsia="仿宋_GB2312" w:cs="仿宋_GB2312"/>
          <w:b w:val="0"/>
          <w:i w:val="0"/>
          <w:color w:val="333333"/>
          <w:sz w:val="32"/>
          <w:szCs w:val="32"/>
          <w:shd w:val="clear" w:color="auto" w:fill="FFFFFF"/>
          <w:lang w:eastAsia="zh-CN"/>
        </w:rPr>
        <w:t>审计局政务公开工作还存在一些不足。</w:t>
      </w:r>
      <w:r>
        <w:rPr>
          <w:rFonts w:hint="default" w:ascii="仿宋_GB2312" w:hAnsi="仿宋_GB2312" w:eastAsia="仿宋_GB2312" w:cs="仿宋_GB2312"/>
          <w:b w:val="0"/>
          <w:i w:val="0"/>
          <w:color w:val="333333"/>
          <w:sz w:val="32"/>
          <w:szCs w:val="32"/>
          <w:shd w:val="clear" w:color="auto" w:fill="FFFFFF"/>
          <w:lang w:eastAsia="zh-CN"/>
        </w:rPr>
        <w:t>一是对审计政务公开认识仍然不足</w:t>
      </w:r>
      <w:r>
        <w:rPr>
          <w:rFonts w:hint="eastAsia" w:ascii="仿宋_GB2312" w:hAnsi="仿宋_GB2312" w:eastAsia="仿宋_GB2312" w:cs="仿宋_GB2312"/>
          <w:b w:val="0"/>
          <w:i w:val="0"/>
          <w:color w:val="333333"/>
          <w:sz w:val="32"/>
          <w:szCs w:val="32"/>
          <w:shd w:val="clear" w:color="auto" w:fill="FFFFFF"/>
          <w:lang w:eastAsia="zh-CN"/>
        </w:rPr>
        <w:t>，</w:t>
      </w:r>
      <w:r>
        <w:rPr>
          <w:rFonts w:hint="default" w:ascii="仿宋_GB2312" w:hAnsi="仿宋_GB2312" w:eastAsia="仿宋_GB2312" w:cs="仿宋_GB2312"/>
          <w:b w:val="0"/>
          <w:i w:val="0"/>
          <w:color w:val="333333"/>
          <w:sz w:val="32"/>
          <w:szCs w:val="32"/>
          <w:shd w:val="clear" w:color="auto" w:fill="FFFFFF"/>
          <w:lang w:eastAsia="zh-CN"/>
        </w:rPr>
        <w:t>网上政务公开的资料更新不及时；</w:t>
      </w:r>
      <w:r>
        <w:rPr>
          <w:rFonts w:hint="eastAsia" w:ascii="仿宋_GB2312" w:hAnsi="仿宋_GB2312" w:eastAsia="仿宋_GB2312" w:cs="仿宋_GB2312"/>
          <w:b w:val="0"/>
          <w:i w:val="0"/>
          <w:color w:val="333333"/>
          <w:sz w:val="32"/>
          <w:szCs w:val="32"/>
          <w:shd w:val="clear" w:color="auto" w:fill="FFFFFF"/>
          <w:lang w:val="en-US" w:eastAsia="zh-CN"/>
        </w:rPr>
        <w:t>二</w:t>
      </w:r>
      <w:r>
        <w:rPr>
          <w:rFonts w:hint="default" w:ascii="仿宋_GB2312" w:hAnsi="仿宋_GB2312" w:eastAsia="仿宋_GB2312" w:cs="仿宋_GB2312"/>
          <w:b w:val="0"/>
          <w:i w:val="0"/>
          <w:color w:val="333333"/>
          <w:sz w:val="32"/>
          <w:szCs w:val="32"/>
          <w:shd w:val="clear" w:color="auto" w:fill="FFFFFF"/>
          <w:lang w:eastAsia="zh-CN"/>
        </w:rPr>
        <w:t>是审计政务公开的手段有待丰富。主要表现是公开的渠道过窄，公开的范围不广，不利于提高审计公开的效率。</w:t>
      </w:r>
    </w:p>
    <w:p>
      <w:pPr>
        <w:shd w:val="solid" w:color="FFFFFF" w:fill="auto"/>
        <w:autoSpaceDN w:val="0"/>
        <w:spacing w:line="450" w:lineRule="atLeast"/>
        <w:ind w:firstLine="640"/>
        <w:jc w:val="both"/>
        <w:rPr>
          <w:rFonts w:hint="eastAsia" w:ascii="仿宋_GB2312" w:hAnsi="仿宋_GB2312" w:eastAsia="仿宋_GB2312" w:cs="仿宋_GB2312"/>
          <w:b w:val="0"/>
          <w:i w:val="0"/>
          <w:color w:val="333333"/>
          <w:sz w:val="32"/>
          <w:szCs w:val="32"/>
          <w:shd w:val="clear" w:color="auto" w:fill="FFFFFF"/>
          <w:lang w:eastAsia="zh-CN"/>
        </w:rPr>
      </w:pPr>
      <w:r>
        <w:rPr>
          <w:rFonts w:hint="eastAsia" w:ascii="仿宋_GB2312" w:hAnsi="仿宋_GB2312" w:eastAsia="仿宋_GB2312" w:cs="仿宋_GB2312"/>
          <w:b w:val="0"/>
          <w:i w:val="0"/>
          <w:color w:val="333333"/>
          <w:sz w:val="32"/>
          <w:szCs w:val="32"/>
          <w:shd w:val="clear" w:color="auto" w:fill="FFFFFF"/>
          <w:lang w:val="en-US" w:eastAsia="zh-CN"/>
        </w:rPr>
        <w:t>今后</w:t>
      </w:r>
      <w:r>
        <w:rPr>
          <w:rFonts w:hint="eastAsia" w:ascii="仿宋_GB2312" w:hAnsi="仿宋_GB2312" w:eastAsia="仿宋_GB2312" w:cs="仿宋_GB2312"/>
          <w:b w:val="0"/>
          <w:i w:val="0"/>
          <w:color w:val="333333"/>
          <w:sz w:val="32"/>
          <w:szCs w:val="32"/>
          <w:shd w:val="clear" w:color="auto" w:fill="FFFFFF"/>
          <w:lang w:eastAsia="zh-CN"/>
        </w:rPr>
        <w:t>，</w:t>
      </w:r>
      <w:r>
        <w:rPr>
          <w:rFonts w:hint="eastAsia" w:ascii="仿宋_GB2312" w:hAnsi="仿宋_GB2312" w:eastAsia="仿宋_GB2312" w:cs="仿宋_GB2312"/>
          <w:b w:val="0"/>
          <w:i w:val="0"/>
          <w:color w:val="333333"/>
          <w:sz w:val="32"/>
          <w:szCs w:val="32"/>
          <w:shd w:val="clear" w:color="auto" w:fill="FFFFFF"/>
          <w:lang w:val="en-US" w:eastAsia="zh-CN"/>
        </w:rPr>
        <w:t>岭东区</w:t>
      </w:r>
      <w:r>
        <w:rPr>
          <w:rFonts w:hint="eastAsia" w:ascii="仿宋_GB2312" w:hAnsi="仿宋_GB2312" w:eastAsia="仿宋_GB2312" w:cs="仿宋_GB2312"/>
          <w:b w:val="0"/>
          <w:i w:val="0"/>
          <w:color w:val="333333"/>
          <w:sz w:val="32"/>
          <w:szCs w:val="32"/>
          <w:shd w:val="clear" w:color="auto" w:fill="FFFFFF"/>
          <w:lang w:eastAsia="zh-CN"/>
        </w:rPr>
        <w:t>审计局将认真总结政务公开的经验做法，推动政务公开工作。一是继续加大力度推进审计信息公开工作，以新常态下审计工作践行的“依法审计、鼓励创新、推动制度完善”新理念，进一步细化公开内容，加大典型情况公开力度，有力推动重大政策措施落地生根。二是切实加强对政府信息公开工作的培训和宣传教育力度，</w:t>
      </w:r>
      <w:r>
        <w:rPr>
          <w:rFonts w:hint="eastAsia" w:ascii="仿宋_GB2312" w:hAnsi="仿宋_GB2312" w:eastAsia="仿宋_GB2312" w:cs="仿宋_GB2312"/>
          <w:b w:val="0"/>
          <w:i w:val="0"/>
          <w:color w:val="333333"/>
          <w:sz w:val="32"/>
          <w:szCs w:val="32"/>
          <w:shd w:val="clear" w:color="auto" w:fill="FFFFFF"/>
          <w:lang w:val="en-US" w:eastAsia="zh-CN"/>
        </w:rPr>
        <w:t>拓宽信息公开渠道，</w:t>
      </w:r>
      <w:r>
        <w:rPr>
          <w:rFonts w:hint="eastAsia" w:ascii="仿宋_GB2312" w:hAnsi="仿宋_GB2312" w:eastAsia="仿宋_GB2312" w:cs="仿宋_GB2312"/>
          <w:b w:val="0"/>
          <w:i w:val="0"/>
          <w:color w:val="333333"/>
          <w:sz w:val="32"/>
          <w:szCs w:val="32"/>
          <w:shd w:val="clear" w:color="auto" w:fill="FFFFFF"/>
          <w:lang w:eastAsia="zh-CN"/>
        </w:rPr>
        <w:t>努力提高审计</w:t>
      </w:r>
      <w:r>
        <w:rPr>
          <w:rFonts w:hint="eastAsia" w:ascii="仿宋_GB2312" w:hAnsi="仿宋_GB2312" w:eastAsia="仿宋_GB2312" w:cs="仿宋_GB2312"/>
          <w:b w:val="0"/>
          <w:i w:val="0"/>
          <w:color w:val="333333"/>
          <w:sz w:val="32"/>
          <w:szCs w:val="32"/>
          <w:shd w:val="clear" w:color="auto" w:fill="FFFFFF"/>
          <w:lang w:val="en-US" w:eastAsia="zh-CN"/>
        </w:rPr>
        <w:t>公开效率</w:t>
      </w:r>
      <w:r>
        <w:rPr>
          <w:rFonts w:hint="eastAsia" w:ascii="仿宋_GB2312" w:hAnsi="仿宋_GB2312" w:eastAsia="仿宋_GB2312" w:cs="仿宋_GB2312"/>
          <w:b w:val="0"/>
          <w:i w:val="0"/>
          <w:color w:val="333333"/>
          <w:sz w:val="32"/>
          <w:szCs w:val="32"/>
          <w:shd w:val="clear" w:color="auto" w:fill="FFFFFF"/>
          <w:lang w:eastAsia="zh-CN"/>
        </w:rPr>
        <w:t>。</w:t>
      </w:r>
    </w:p>
    <w:p>
      <w:pPr>
        <w:numPr>
          <w:ilvl w:val="0"/>
          <w:numId w:val="0"/>
        </w:numPr>
        <w:wordWrap/>
        <w:adjustRightInd/>
        <w:snapToGrid/>
        <w:spacing w:line="560" w:lineRule="exact"/>
        <w:ind w:firstLine="640" w:firstLineChars="200"/>
        <w:textAlignment w:val="auto"/>
        <w:rPr>
          <w:rFonts w:hint="eastAsia" w:ascii="黑体" w:hAnsi="黑体" w:eastAsia="黑体" w:cs="黑体"/>
          <w:color w:val="auto"/>
          <w:sz w:val="32"/>
          <w:szCs w:val="32"/>
        </w:rPr>
      </w:pPr>
      <w:r>
        <w:rPr>
          <w:rFonts w:hint="default" w:ascii="黑体" w:hAnsi="黑体" w:eastAsia="黑体" w:cs="黑体"/>
          <w:color w:val="auto"/>
          <w:sz w:val="32"/>
          <w:szCs w:val="32"/>
        </w:rPr>
        <w:t>六、</w:t>
      </w:r>
      <w:r>
        <w:rPr>
          <w:rFonts w:hint="eastAsia" w:ascii="黑体" w:hAnsi="黑体" w:eastAsia="黑体" w:cs="黑体"/>
          <w:color w:val="auto"/>
          <w:sz w:val="32"/>
          <w:szCs w:val="32"/>
        </w:rPr>
        <w:t>其他需要报告的事项</w:t>
      </w:r>
    </w:p>
    <w:p>
      <w:pPr>
        <w:widowControl/>
        <w:wordWrap/>
        <w:adjustRightInd/>
        <w:snapToGrid/>
        <w:spacing w:line="560" w:lineRule="exact"/>
        <w:ind w:right="560" w:firstLine="320" w:firstLineChars="100"/>
        <w:jc w:val="both"/>
        <w:textAlignment w:val="auto"/>
        <w:rPr>
          <w:rStyle w:val="8"/>
          <w:rFonts w:hint="default" w:ascii="仿宋_GB2312" w:eastAsia="仿宋_GB2312"/>
          <w:color w:val="auto"/>
          <w:sz w:val="32"/>
          <w:szCs w:val="32"/>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lang w:eastAsia="zh-CN"/>
        </w:rPr>
        <w:t>无其他需要报告的事项。</w:t>
      </w:r>
    </w:p>
    <w:p>
      <w:pPr>
        <w:pStyle w:val="7"/>
        <w:shd w:val="clear" w:color="auto" w:fill="FFFFFF"/>
        <w:wordWrap/>
        <w:adjustRightInd/>
        <w:snapToGrid/>
        <w:spacing w:line="560" w:lineRule="exact"/>
        <w:jc w:val="both"/>
        <w:textAlignment w:val="auto"/>
        <w:rPr>
          <w:rFonts w:hint="eastAsia" w:ascii="仿宋_GB2312" w:eastAsia="宋体"/>
          <w:color w:val="auto"/>
          <w:sz w:val="32"/>
          <w:szCs w:val="32"/>
          <w:lang w:eastAsia="zh-CN"/>
        </w:rPr>
      </w:pPr>
    </w:p>
    <w:p>
      <w:pPr>
        <w:wordWrap/>
        <w:adjustRightInd/>
        <w:snapToGrid/>
        <w:spacing w:line="560" w:lineRule="exact"/>
        <w:textAlignment w:val="auto"/>
        <w:rPr>
          <w:color w:val="auto"/>
        </w:rPr>
      </w:pPr>
    </w:p>
    <w:sectPr>
      <w:headerReference r:id="rId5" w:type="first"/>
      <w:footerReference r:id="rId7" w:type="first"/>
      <w:headerReference r:id="rId3" w:type="default"/>
      <w:headerReference r:id="rId4" w:type="even"/>
      <w:footerReference r:id="rId6"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ˎ̥">
    <w:altName w:val="Microsoft YaHei UI"/>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6B1F6"/>
    <w:multiLevelType w:val="singleLevel"/>
    <w:tmpl w:val="7F66B1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xZDQ3ZDJkOTRkOTk5MGRkMjIzZjMxZjYyMzUwYjQifQ=="/>
  </w:docVars>
  <w:rsids>
    <w:rsidRoot w:val="00000000"/>
    <w:rsid w:val="1CFE0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fontsize16"/>
    <w:basedOn w:val="1"/>
    <w:qFormat/>
    <w:uiPriority w:val="0"/>
    <w:pPr>
      <w:widowControl/>
      <w:spacing w:before="48" w:after="48"/>
      <w:jc w:val="left"/>
    </w:pPr>
    <w:rPr>
      <w:rFonts w:ascii="宋体" w:hAnsi="宋体" w:cs="宋体"/>
      <w:color w:val="000000"/>
      <w:kern w:val="0"/>
      <w:sz w:val="19"/>
      <w:szCs w:val="19"/>
    </w:rPr>
  </w:style>
  <w:style w:type="character" w:customStyle="1" w:styleId="8">
    <w:name w:val="fontsize161"/>
    <w:basedOn w:val="6"/>
    <w:qFormat/>
    <w:uiPriority w:val="0"/>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2096</Words>
  <Characters>2186</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2021-01-22T14:21:00Z</dcterms:created>
  <dc:creator>刘晟坤</dc:creator>
  <cp:lastModifiedBy>Administrator</cp:lastModifiedBy>
  <cp:lastPrinted>2021-01-22T15:12:00Z</cp:lastPrinted>
  <dcterms:modified xsi:type="dcterms:W3CDTF">2024-01-31T03:17:51Z</dcterms:modified>
  <dc:title>2021年岭东区xxx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402F45FBB83740949EC2C98874ECEE66</vt:lpwstr>
  </property>
</Properties>
</file>